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1EEC49" w14:textId="4A884241" w:rsidR="00F741F9" w:rsidRPr="00EF42AD" w:rsidRDefault="00F741F9" w:rsidP="00894676">
      <w:pPr>
        <w:spacing w:after="0" w:line="240" w:lineRule="auto"/>
        <w:jc w:val="center"/>
        <w:rPr>
          <w:rFonts w:ascii="Times New Roman" w:eastAsia="Times New Roman" w:hAnsi="Times New Roman" w:cs="Times New Roman"/>
          <w:b/>
          <w:bCs/>
        </w:rPr>
      </w:pPr>
      <w:r w:rsidRPr="00EF42AD">
        <w:rPr>
          <w:rFonts w:ascii="Times New Roman" w:eastAsia="Times New Roman" w:hAnsi="Times New Roman" w:cs="Times New Roman"/>
          <w:b/>
          <w:bCs/>
        </w:rPr>
        <w:t>SAM rādītāju metodoloģijas apraksts</w:t>
      </w:r>
    </w:p>
    <w:p w14:paraId="445B7E6B" w14:textId="77777777" w:rsidR="00F741F9" w:rsidRPr="00EF42AD" w:rsidRDefault="00F741F9" w:rsidP="00894676">
      <w:pPr>
        <w:spacing w:after="0" w:line="240" w:lineRule="auto"/>
        <w:jc w:val="center"/>
        <w:rPr>
          <w:rFonts w:ascii="Times New Roman" w:eastAsia="Times New Roman" w:hAnsi="Times New Roman" w:cs="Times New Roman"/>
          <w:b/>
          <w:bCs/>
        </w:rPr>
      </w:pPr>
    </w:p>
    <w:p w14:paraId="050D96CE" w14:textId="77777777" w:rsidR="00F741F9" w:rsidRPr="00EF42AD" w:rsidRDefault="00F741F9" w:rsidP="00894676">
      <w:pPr>
        <w:spacing w:after="0" w:line="240" w:lineRule="auto"/>
        <w:jc w:val="center"/>
        <w:rPr>
          <w:rFonts w:ascii="Times New Roman" w:eastAsia="Times New Roman" w:hAnsi="Times New Roman" w:cs="Times New Roman"/>
          <w:b/>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09"/>
        <w:gridCol w:w="2551"/>
        <w:gridCol w:w="3963"/>
      </w:tblGrid>
      <w:tr w:rsidR="00F741F9" w:rsidRPr="00EF42AD" w14:paraId="39AF2AA4" w14:textId="77777777" w:rsidTr="001D272D">
        <w:tc>
          <w:tcPr>
            <w:tcW w:w="1838" w:type="dxa"/>
            <w:vAlign w:val="bottom"/>
          </w:tcPr>
          <w:p w14:paraId="755F1EB2" w14:textId="77777777" w:rsidR="00F741F9" w:rsidRPr="00EF42AD" w:rsidRDefault="00F741F9" w:rsidP="00894676">
            <w:pPr>
              <w:rPr>
                <w:rFonts w:ascii="Times New Roman" w:eastAsia="Times New Roman" w:hAnsi="Times New Roman" w:cs="Times New Roman"/>
                <w:b/>
                <w:bCs/>
                <w:sz w:val="20"/>
                <w:szCs w:val="20"/>
              </w:rPr>
            </w:pPr>
            <w:r w:rsidRPr="00EF42AD">
              <w:rPr>
                <w:rFonts w:ascii="Times New Roman" w:eastAsia="Times New Roman" w:hAnsi="Times New Roman" w:cs="Times New Roman"/>
                <w:b/>
                <w:bCs/>
                <w:sz w:val="20"/>
                <w:szCs w:val="20"/>
              </w:rPr>
              <w:t>Prioritātes Nr.</w:t>
            </w:r>
          </w:p>
        </w:tc>
        <w:tc>
          <w:tcPr>
            <w:tcW w:w="709" w:type="dxa"/>
            <w:tcBorders>
              <w:bottom w:val="single" w:sz="4" w:space="0" w:color="auto"/>
            </w:tcBorders>
            <w:vAlign w:val="bottom"/>
          </w:tcPr>
          <w:p w14:paraId="5D2985E7" w14:textId="77777777" w:rsidR="00F741F9" w:rsidRPr="00EF42AD" w:rsidRDefault="00F741F9" w:rsidP="00894676">
            <w:pPr>
              <w:rPr>
                <w:rFonts w:ascii="Times New Roman" w:eastAsia="Times New Roman" w:hAnsi="Times New Roman" w:cs="Times New Roman"/>
                <w:b/>
                <w:bCs/>
                <w:sz w:val="20"/>
                <w:szCs w:val="20"/>
              </w:rPr>
            </w:pPr>
            <w:r w:rsidRPr="00EF42AD">
              <w:rPr>
                <w:rFonts w:ascii="Times New Roman" w:eastAsia="Times New Roman" w:hAnsi="Times New Roman" w:cs="Times New Roman"/>
                <w:b/>
                <w:bCs/>
                <w:sz w:val="20"/>
                <w:szCs w:val="20"/>
              </w:rPr>
              <w:t>5.1.</w:t>
            </w:r>
          </w:p>
        </w:tc>
        <w:tc>
          <w:tcPr>
            <w:tcW w:w="2551" w:type="dxa"/>
            <w:vAlign w:val="bottom"/>
          </w:tcPr>
          <w:p w14:paraId="1D02D6D9" w14:textId="77777777" w:rsidR="00F741F9" w:rsidRPr="00EF42AD" w:rsidRDefault="00F741F9" w:rsidP="00894676">
            <w:pPr>
              <w:rPr>
                <w:rFonts w:ascii="Times New Roman" w:eastAsia="Times New Roman" w:hAnsi="Times New Roman" w:cs="Times New Roman"/>
                <w:b/>
                <w:bCs/>
                <w:sz w:val="20"/>
                <w:szCs w:val="20"/>
              </w:rPr>
            </w:pPr>
            <w:r w:rsidRPr="00EF42AD">
              <w:rPr>
                <w:rFonts w:ascii="Times New Roman" w:eastAsia="Times New Roman" w:hAnsi="Times New Roman" w:cs="Times New Roman"/>
                <w:b/>
                <w:bCs/>
                <w:sz w:val="20"/>
                <w:szCs w:val="20"/>
              </w:rPr>
              <w:t xml:space="preserve">Prioritātes nosaukums: </w:t>
            </w:r>
          </w:p>
        </w:tc>
        <w:tc>
          <w:tcPr>
            <w:tcW w:w="3963" w:type="dxa"/>
            <w:tcBorders>
              <w:bottom w:val="single" w:sz="4" w:space="0" w:color="auto"/>
            </w:tcBorders>
            <w:vAlign w:val="bottom"/>
          </w:tcPr>
          <w:p w14:paraId="10F8F3D7" w14:textId="77777777" w:rsidR="00F741F9" w:rsidRPr="00EF42AD" w:rsidRDefault="00F741F9" w:rsidP="00894676">
            <w:pPr>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Reģionu līdzsvarota attīstība</w:t>
            </w:r>
          </w:p>
        </w:tc>
      </w:tr>
      <w:tr w:rsidR="00F741F9" w:rsidRPr="00EF42AD" w14:paraId="29A7409B" w14:textId="77777777" w:rsidTr="001D272D">
        <w:tc>
          <w:tcPr>
            <w:tcW w:w="1838" w:type="dxa"/>
            <w:vAlign w:val="bottom"/>
          </w:tcPr>
          <w:p w14:paraId="10039D83" w14:textId="77777777" w:rsidR="00F741F9" w:rsidRPr="00EF42AD" w:rsidRDefault="00F741F9" w:rsidP="00894676">
            <w:pPr>
              <w:rPr>
                <w:rFonts w:ascii="Times New Roman" w:eastAsia="Times New Roman" w:hAnsi="Times New Roman" w:cs="Times New Roman"/>
                <w:b/>
                <w:bCs/>
                <w:sz w:val="20"/>
                <w:szCs w:val="20"/>
              </w:rPr>
            </w:pPr>
            <w:r w:rsidRPr="00EF42AD">
              <w:rPr>
                <w:rFonts w:ascii="Times New Roman" w:eastAsia="Times New Roman" w:hAnsi="Times New Roman" w:cs="Times New Roman"/>
                <w:b/>
                <w:bCs/>
                <w:sz w:val="20"/>
                <w:szCs w:val="20"/>
              </w:rPr>
              <w:t xml:space="preserve">SAM </w:t>
            </w:r>
            <w:proofErr w:type="spellStart"/>
            <w:r w:rsidRPr="00EF42AD">
              <w:rPr>
                <w:rFonts w:ascii="Times New Roman" w:eastAsia="Times New Roman" w:hAnsi="Times New Roman" w:cs="Times New Roman"/>
                <w:b/>
                <w:bCs/>
                <w:sz w:val="20"/>
                <w:szCs w:val="20"/>
              </w:rPr>
              <w:t>Nr</w:t>
            </w:r>
            <w:proofErr w:type="spellEnd"/>
            <w:r w:rsidRPr="00EF42AD">
              <w:rPr>
                <w:rFonts w:ascii="Times New Roman" w:eastAsia="Times New Roman" w:hAnsi="Times New Roman" w:cs="Times New Roman"/>
                <w:b/>
                <w:bCs/>
                <w:sz w:val="20"/>
                <w:szCs w:val="20"/>
              </w:rPr>
              <w:t>:</w:t>
            </w:r>
          </w:p>
        </w:tc>
        <w:tc>
          <w:tcPr>
            <w:tcW w:w="709" w:type="dxa"/>
            <w:tcBorders>
              <w:top w:val="single" w:sz="4" w:space="0" w:color="auto"/>
              <w:bottom w:val="single" w:sz="4" w:space="0" w:color="auto"/>
            </w:tcBorders>
            <w:vAlign w:val="bottom"/>
          </w:tcPr>
          <w:p w14:paraId="75BE6C73" w14:textId="77777777" w:rsidR="00F741F9" w:rsidRPr="00EF42AD" w:rsidRDefault="00F741F9" w:rsidP="00894676">
            <w:pPr>
              <w:rPr>
                <w:rFonts w:ascii="Times New Roman" w:eastAsia="Times New Roman" w:hAnsi="Times New Roman" w:cs="Times New Roman"/>
                <w:b/>
                <w:bCs/>
                <w:sz w:val="20"/>
                <w:szCs w:val="20"/>
              </w:rPr>
            </w:pPr>
            <w:r w:rsidRPr="00EF42AD">
              <w:rPr>
                <w:rFonts w:ascii="Times New Roman" w:eastAsia="Times New Roman" w:hAnsi="Times New Roman" w:cs="Times New Roman"/>
                <w:b/>
                <w:bCs/>
                <w:sz w:val="20"/>
                <w:szCs w:val="20"/>
              </w:rPr>
              <w:t>5.1.1.</w:t>
            </w:r>
          </w:p>
        </w:tc>
        <w:tc>
          <w:tcPr>
            <w:tcW w:w="2551" w:type="dxa"/>
            <w:vAlign w:val="bottom"/>
          </w:tcPr>
          <w:p w14:paraId="25536B05" w14:textId="77777777" w:rsidR="00F741F9" w:rsidRPr="00EF42AD" w:rsidRDefault="00F741F9" w:rsidP="00894676">
            <w:pPr>
              <w:rPr>
                <w:rFonts w:ascii="Times New Roman" w:eastAsia="Times New Roman" w:hAnsi="Times New Roman" w:cs="Times New Roman"/>
                <w:b/>
                <w:bCs/>
                <w:sz w:val="20"/>
                <w:szCs w:val="20"/>
              </w:rPr>
            </w:pPr>
            <w:r w:rsidRPr="00EF42AD">
              <w:rPr>
                <w:rFonts w:ascii="Times New Roman" w:eastAsia="Times New Roman" w:hAnsi="Times New Roman" w:cs="Times New Roman"/>
                <w:b/>
                <w:bCs/>
                <w:sz w:val="20"/>
                <w:szCs w:val="20"/>
              </w:rPr>
              <w:t>SAM nosaukums:</w:t>
            </w:r>
          </w:p>
        </w:tc>
        <w:tc>
          <w:tcPr>
            <w:tcW w:w="3963" w:type="dxa"/>
            <w:tcBorders>
              <w:top w:val="single" w:sz="4" w:space="0" w:color="auto"/>
              <w:bottom w:val="single" w:sz="4" w:space="0" w:color="auto"/>
            </w:tcBorders>
            <w:vAlign w:val="bottom"/>
          </w:tcPr>
          <w:p w14:paraId="0C3D6062" w14:textId="77777777" w:rsidR="00F741F9" w:rsidRPr="00EF42AD" w:rsidRDefault="00F741F9" w:rsidP="00894676">
            <w:pPr>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Vietējās teritorijas integrētās sociālās, ekonomiskās un vides attīstības un kultūras mantojuma, tūrisma un drošības veicināšana pilsētu funkcionālajās teritorijās</w:t>
            </w:r>
          </w:p>
        </w:tc>
      </w:tr>
    </w:tbl>
    <w:p w14:paraId="10664C35" w14:textId="77777777" w:rsidR="00F741F9" w:rsidRPr="00EF42AD" w:rsidRDefault="00F741F9" w:rsidP="00894676">
      <w:pPr>
        <w:spacing w:after="0" w:line="240" w:lineRule="auto"/>
        <w:jc w:val="center"/>
        <w:rPr>
          <w:rFonts w:ascii="Times New Roman" w:eastAsia="Times New Roman" w:hAnsi="Times New Roman" w:cs="Times New Roman"/>
          <w:b/>
          <w:bCs/>
        </w:rPr>
      </w:pPr>
    </w:p>
    <w:p w14:paraId="098C44B7" w14:textId="77777777" w:rsidR="00C85651" w:rsidRPr="00EF42AD" w:rsidRDefault="00C85651" w:rsidP="00894676">
      <w:pPr>
        <w:spacing w:after="0" w:line="240" w:lineRule="auto"/>
        <w:jc w:val="both"/>
        <w:rPr>
          <w:rFonts w:ascii="Times New Roman" w:eastAsia="Times New Roman" w:hAnsi="Times New Roman" w:cs="Times New Roman"/>
          <w:b/>
        </w:rPr>
      </w:pPr>
    </w:p>
    <w:tbl>
      <w:tblPr>
        <w:tblStyle w:val="TableGrid"/>
        <w:tblW w:w="0" w:type="auto"/>
        <w:tblLook w:val="04A0" w:firstRow="1" w:lastRow="0" w:firstColumn="1" w:lastColumn="0" w:noHBand="0" w:noVBand="1"/>
      </w:tblPr>
      <w:tblGrid>
        <w:gridCol w:w="1914"/>
        <w:gridCol w:w="7153"/>
      </w:tblGrid>
      <w:tr w:rsidR="00F741F9" w:rsidRPr="00EF42AD" w14:paraId="18E11E9C" w14:textId="77777777" w:rsidTr="00E567F1">
        <w:tc>
          <w:tcPr>
            <w:tcW w:w="1914" w:type="dxa"/>
            <w:shd w:val="clear" w:color="auto" w:fill="E2EFD9" w:themeFill="accent6" w:themeFillTint="33"/>
          </w:tcPr>
          <w:p w14:paraId="1F7ED44D" w14:textId="77777777" w:rsidR="00F741F9" w:rsidRPr="00EF42AD" w:rsidRDefault="00F741F9" w:rsidP="00894676">
            <w:pPr>
              <w:jc w:val="both"/>
              <w:rPr>
                <w:rFonts w:ascii="Times New Roman" w:eastAsia="Times New Roman" w:hAnsi="Times New Roman" w:cs="Times New Roman"/>
                <w:sz w:val="20"/>
                <w:szCs w:val="20"/>
              </w:rPr>
            </w:pPr>
            <w:r w:rsidRPr="00EF42AD">
              <w:rPr>
                <w:rFonts w:ascii="Times New Roman" w:eastAsia="Times New Roman" w:hAnsi="Times New Roman" w:cs="Times New Roman"/>
                <w:b/>
                <w:bCs/>
                <w:sz w:val="20"/>
                <w:szCs w:val="20"/>
              </w:rPr>
              <w:t>Rādītāja Nr.</w:t>
            </w:r>
            <w:r w:rsidRPr="00EF42AD">
              <w:rPr>
                <w:rFonts w:ascii="Times New Roman" w:eastAsia="Times New Roman" w:hAnsi="Times New Roman" w:cs="Times New Roman"/>
                <w:sz w:val="20"/>
                <w:szCs w:val="20"/>
              </w:rPr>
              <w:t xml:space="preserve"> (ID)</w:t>
            </w:r>
          </w:p>
        </w:tc>
        <w:tc>
          <w:tcPr>
            <w:tcW w:w="7153" w:type="dxa"/>
            <w:shd w:val="clear" w:color="auto" w:fill="E2EFD9" w:themeFill="accent6" w:themeFillTint="33"/>
          </w:tcPr>
          <w:p w14:paraId="5FA35AD9" w14:textId="77777777" w:rsidR="00F741F9" w:rsidRPr="00EF42AD" w:rsidRDefault="00F741F9" w:rsidP="00894676">
            <w:pPr>
              <w:rPr>
                <w:rFonts w:ascii="Times New Roman" w:eastAsia="Times New Roman" w:hAnsi="Times New Roman" w:cs="Times New Roman"/>
                <w:b/>
                <w:bCs/>
                <w:sz w:val="20"/>
                <w:szCs w:val="20"/>
              </w:rPr>
            </w:pPr>
            <w:r w:rsidRPr="00EF42AD">
              <w:rPr>
                <w:rFonts w:ascii="Times New Roman" w:eastAsia="Times New Roman" w:hAnsi="Times New Roman" w:cs="Times New Roman"/>
                <w:b/>
                <w:bCs/>
                <w:sz w:val="20"/>
                <w:szCs w:val="20"/>
              </w:rPr>
              <w:t>RCO 75</w:t>
            </w:r>
          </w:p>
        </w:tc>
      </w:tr>
      <w:tr w:rsidR="00F741F9" w:rsidRPr="00EF42AD" w14:paraId="5ACF34AC" w14:textId="77777777" w:rsidTr="00851149">
        <w:tc>
          <w:tcPr>
            <w:tcW w:w="1914" w:type="dxa"/>
          </w:tcPr>
          <w:p w14:paraId="0F60101B" w14:textId="77777777" w:rsidR="00F741F9" w:rsidRPr="00EF42AD" w:rsidRDefault="00F741F9" w:rsidP="00894676">
            <w:pPr>
              <w:jc w:val="both"/>
              <w:rPr>
                <w:rFonts w:ascii="Times New Roman" w:eastAsia="Times New Roman" w:hAnsi="Times New Roman" w:cs="Times New Roman"/>
                <w:b/>
                <w:bCs/>
                <w:sz w:val="20"/>
                <w:szCs w:val="20"/>
              </w:rPr>
            </w:pPr>
            <w:r w:rsidRPr="00EF42AD">
              <w:rPr>
                <w:rFonts w:ascii="Times New Roman" w:eastAsia="Times New Roman" w:hAnsi="Times New Roman" w:cs="Times New Roman"/>
                <w:b/>
                <w:bCs/>
                <w:sz w:val="20"/>
                <w:szCs w:val="20"/>
              </w:rPr>
              <w:t>Rādītāja nosaukums</w:t>
            </w:r>
          </w:p>
        </w:tc>
        <w:tc>
          <w:tcPr>
            <w:tcW w:w="7153" w:type="dxa"/>
          </w:tcPr>
          <w:p w14:paraId="73568F95" w14:textId="77777777" w:rsidR="00F741F9" w:rsidRPr="00EF42AD" w:rsidRDefault="00F741F9" w:rsidP="00894676">
            <w:pPr>
              <w:rPr>
                <w:rFonts w:ascii="Times New Roman" w:eastAsia="Times New Roman" w:hAnsi="Times New Roman" w:cs="Times New Roman"/>
                <w:b/>
                <w:sz w:val="20"/>
                <w:szCs w:val="20"/>
              </w:rPr>
            </w:pPr>
            <w:r w:rsidRPr="00EF42AD">
              <w:rPr>
                <w:rFonts w:ascii="Times New Roman" w:eastAsia="Times New Roman" w:hAnsi="Times New Roman" w:cs="Times New Roman"/>
                <w:b/>
                <w:sz w:val="20"/>
                <w:szCs w:val="20"/>
              </w:rPr>
              <w:t>Atbalstītas integrētas teritoriālās attīstības stratēģijas</w:t>
            </w:r>
          </w:p>
        </w:tc>
      </w:tr>
      <w:tr w:rsidR="00F741F9" w:rsidRPr="00EF42AD" w14:paraId="7A55D98D" w14:textId="77777777" w:rsidTr="00851149">
        <w:tc>
          <w:tcPr>
            <w:tcW w:w="1914" w:type="dxa"/>
          </w:tcPr>
          <w:p w14:paraId="5A2499E7" w14:textId="77777777" w:rsidR="00F741F9" w:rsidRPr="00EF42AD" w:rsidRDefault="00F741F9" w:rsidP="00894676">
            <w:pPr>
              <w:jc w:val="both"/>
              <w:rPr>
                <w:rFonts w:ascii="Times New Roman" w:eastAsia="Times New Roman" w:hAnsi="Times New Roman" w:cs="Times New Roman"/>
                <w:b/>
                <w:bCs/>
                <w:sz w:val="20"/>
                <w:szCs w:val="20"/>
              </w:rPr>
            </w:pPr>
            <w:r w:rsidRPr="00EF42AD">
              <w:rPr>
                <w:rFonts w:ascii="Times New Roman" w:eastAsia="Times New Roman" w:hAnsi="Times New Roman" w:cs="Times New Roman"/>
                <w:b/>
                <w:bCs/>
                <w:sz w:val="20"/>
                <w:szCs w:val="20"/>
              </w:rPr>
              <w:t>Rādītāja definīcija</w:t>
            </w:r>
          </w:p>
        </w:tc>
        <w:tc>
          <w:tcPr>
            <w:tcW w:w="7153" w:type="dxa"/>
          </w:tcPr>
          <w:p w14:paraId="49311094" w14:textId="19A07068" w:rsidR="00F741F9" w:rsidRPr="00EF42AD" w:rsidRDefault="00F13601" w:rsidP="00894676">
            <w:pPr>
              <w:rPr>
                <w:rFonts w:ascii="Times New Roman" w:eastAsia="Times New Roman" w:hAnsi="Times New Roman" w:cs="Times New Roman"/>
                <w:bCs/>
                <w:sz w:val="20"/>
                <w:szCs w:val="20"/>
              </w:rPr>
            </w:pPr>
            <w:r w:rsidRPr="00EF42AD">
              <w:rPr>
                <w:rFonts w:ascii="Times New Roman" w:eastAsia="Times New Roman" w:hAnsi="Times New Roman" w:cs="Times New Roman"/>
                <w:bCs/>
                <w:sz w:val="20"/>
                <w:szCs w:val="20"/>
              </w:rPr>
              <w:t>I</w:t>
            </w:r>
            <w:r w:rsidR="00F308FE" w:rsidRPr="00EF42AD">
              <w:rPr>
                <w:rFonts w:ascii="Times New Roman" w:eastAsia="Times New Roman" w:hAnsi="Times New Roman" w:cs="Times New Roman"/>
                <w:bCs/>
                <w:sz w:val="20"/>
                <w:szCs w:val="20"/>
              </w:rPr>
              <w:t xml:space="preserve">ntegrētas teritoriālās attīstības </w:t>
            </w:r>
            <w:r w:rsidRPr="00EF42AD">
              <w:rPr>
                <w:rFonts w:ascii="Times New Roman" w:eastAsia="Times New Roman" w:hAnsi="Times New Roman" w:cs="Times New Roman"/>
                <w:bCs/>
                <w:sz w:val="20"/>
                <w:szCs w:val="20"/>
              </w:rPr>
              <w:t xml:space="preserve">stratēģiju (plānošanas reģionu attīstības programmu) skaits, </w:t>
            </w:r>
            <w:r w:rsidR="00F308FE" w:rsidRPr="00EF42AD">
              <w:rPr>
                <w:rFonts w:ascii="Times New Roman" w:eastAsia="Times New Roman" w:hAnsi="Times New Roman" w:cs="Times New Roman"/>
                <w:bCs/>
                <w:sz w:val="20"/>
                <w:szCs w:val="20"/>
              </w:rPr>
              <w:t xml:space="preserve">kas tiek </w:t>
            </w:r>
            <w:r w:rsidRPr="00EF42AD">
              <w:rPr>
                <w:rFonts w:ascii="Times New Roman" w:eastAsia="Times New Roman" w:hAnsi="Times New Roman" w:cs="Times New Roman"/>
                <w:bCs/>
                <w:sz w:val="20"/>
                <w:szCs w:val="20"/>
              </w:rPr>
              <w:t>īstenotas, t.sk. sniedzot ES fondu atbalstu projektu ieviešanai.</w:t>
            </w:r>
            <w:r w:rsidR="009520B0" w:rsidRPr="00EF42AD">
              <w:rPr>
                <w:rStyle w:val="FootnoteReference"/>
                <w:rFonts w:ascii="Times New Roman" w:eastAsia="Times New Roman" w:hAnsi="Times New Roman" w:cs="Times New Roman"/>
                <w:bCs/>
                <w:sz w:val="20"/>
                <w:szCs w:val="20"/>
              </w:rPr>
              <w:footnoteReference w:id="2"/>
            </w:r>
            <w:r w:rsidRPr="00EF42AD">
              <w:rPr>
                <w:rFonts w:ascii="Times New Roman" w:eastAsia="Times New Roman" w:hAnsi="Times New Roman" w:cs="Times New Roman"/>
                <w:bCs/>
                <w:sz w:val="20"/>
                <w:szCs w:val="20"/>
              </w:rPr>
              <w:t xml:space="preserve"> </w:t>
            </w:r>
          </w:p>
        </w:tc>
      </w:tr>
      <w:tr w:rsidR="00F741F9" w:rsidRPr="00EF42AD" w14:paraId="18CCAEE7" w14:textId="77777777" w:rsidTr="00851149">
        <w:tc>
          <w:tcPr>
            <w:tcW w:w="1914" w:type="dxa"/>
          </w:tcPr>
          <w:p w14:paraId="4A87E39E" w14:textId="77777777" w:rsidR="00F741F9" w:rsidRPr="00EF42AD" w:rsidRDefault="00F741F9" w:rsidP="00894676">
            <w:pPr>
              <w:jc w:val="both"/>
              <w:rPr>
                <w:rFonts w:ascii="Times New Roman" w:eastAsia="Times New Roman" w:hAnsi="Times New Roman" w:cs="Times New Roman"/>
                <w:sz w:val="20"/>
                <w:szCs w:val="20"/>
              </w:rPr>
            </w:pPr>
            <w:r w:rsidRPr="00EF42AD">
              <w:rPr>
                <w:rFonts w:ascii="Times New Roman" w:eastAsia="Times New Roman" w:hAnsi="Times New Roman" w:cs="Times New Roman"/>
                <w:b/>
                <w:bCs/>
                <w:sz w:val="20"/>
                <w:szCs w:val="20"/>
              </w:rPr>
              <w:t>Rādītāja veids</w:t>
            </w:r>
            <w:r w:rsidRPr="00EF42AD">
              <w:rPr>
                <w:rFonts w:ascii="Times New Roman" w:eastAsia="Times New Roman" w:hAnsi="Times New Roman" w:cs="Times New Roman"/>
                <w:sz w:val="20"/>
                <w:szCs w:val="20"/>
              </w:rPr>
              <w:t xml:space="preserve"> </w:t>
            </w:r>
          </w:p>
        </w:tc>
        <w:tc>
          <w:tcPr>
            <w:tcW w:w="7153" w:type="dxa"/>
          </w:tcPr>
          <w:p w14:paraId="5A3405BB" w14:textId="77777777" w:rsidR="00F741F9" w:rsidRPr="00EF42AD" w:rsidRDefault="00F741F9" w:rsidP="00894676">
            <w:pPr>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Iznākuma</w:t>
            </w:r>
          </w:p>
        </w:tc>
      </w:tr>
      <w:tr w:rsidR="00F741F9" w:rsidRPr="00EF42AD" w14:paraId="65058A65" w14:textId="77777777" w:rsidTr="00851149">
        <w:tc>
          <w:tcPr>
            <w:tcW w:w="1914" w:type="dxa"/>
          </w:tcPr>
          <w:p w14:paraId="7F5E90D5" w14:textId="77777777" w:rsidR="00F741F9" w:rsidRPr="00EF42AD" w:rsidRDefault="00F741F9" w:rsidP="00894676">
            <w:pPr>
              <w:jc w:val="both"/>
              <w:rPr>
                <w:rFonts w:ascii="Times New Roman" w:eastAsia="Times New Roman" w:hAnsi="Times New Roman" w:cs="Times New Roman"/>
                <w:b/>
                <w:bCs/>
                <w:sz w:val="20"/>
                <w:szCs w:val="20"/>
              </w:rPr>
            </w:pPr>
            <w:r w:rsidRPr="00EF42AD">
              <w:rPr>
                <w:rFonts w:ascii="Times New Roman" w:eastAsia="Times New Roman" w:hAnsi="Times New Roman" w:cs="Times New Roman"/>
                <w:b/>
                <w:bCs/>
                <w:sz w:val="20"/>
                <w:szCs w:val="20"/>
              </w:rPr>
              <w:t>Rādītāja mērvienība</w:t>
            </w:r>
          </w:p>
        </w:tc>
        <w:tc>
          <w:tcPr>
            <w:tcW w:w="7153" w:type="dxa"/>
          </w:tcPr>
          <w:p w14:paraId="69E72F11" w14:textId="467F32B3" w:rsidR="00F741F9" w:rsidRPr="00EF42AD" w:rsidRDefault="001A7007" w:rsidP="00894676">
            <w:pPr>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Skaits</w:t>
            </w:r>
          </w:p>
        </w:tc>
      </w:tr>
      <w:tr w:rsidR="00F741F9" w:rsidRPr="00EF42AD" w14:paraId="014867B9" w14:textId="77777777" w:rsidTr="00851149">
        <w:tc>
          <w:tcPr>
            <w:tcW w:w="1914" w:type="dxa"/>
          </w:tcPr>
          <w:p w14:paraId="209B4220" w14:textId="77777777" w:rsidR="00F741F9" w:rsidRPr="00EF42AD" w:rsidRDefault="00F741F9" w:rsidP="00894676">
            <w:pPr>
              <w:jc w:val="both"/>
              <w:rPr>
                <w:rFonts w:ascii="Times New Roman" w:eastAsia="Times New Roman" w:hAnsi="Times New Roman" w:cs="Times New Roman"/>
                <w:b/>
                <w:bCs/>
                <w:sz w:val="20"/>
                <w:szCs w:val="20"/>
              </w:rPr>
            </w:pPr>
            <w:r w:rsidRPr="00EF42AD">
              <w:rPr>
                <w:rFonts w:ascii="Times New Roman" w:eastAsia="Times New Roman" w:hAnsi="Times New Roman" w:cs="Times New Roman"/>
                <w:b/>
                <w:bCs/>
                <w:sz w:val="20"/>
                <w:szCs w:val="20"/>
              </w:rPr>
              <w:t>Bāzes (sākotnējās) vērtības gads un bāzes vērtība</w:t>
            </w:r>
          </w:p>
        </w:tc>
        <w:tc>
          <w:tcPr>
            <w:tcW w:w="7153" w:type="dxa"/>
          </w:tcPr>
          <w:p w14:paraId="7F447BA5" w14:textId="77777777" w:rsidR="00F741F9" w:rsidRPr="00EF42AD" w:rsidRDefault="00F741F9" w:rsidP="00894676">
            <w:pPr>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N/A</w:t>
            </w:r>
          </w:p>
        </w:tc>
      </w:tr>
      <w:tr w:rsidR="00F741F9" w:rsidRPr="00EF42AD" w14:paraId="159148F0" w14:textId="77777777" w:rsidTr="00851149">
        <w:tc>
          <w:tcPr>
            <w:tcW w:w="1914" w:type="dxa"/>
          </w:tcPr>
          <w:p w14:paraId="51BFE492" w14:textId="77777777" w:rsidR="00F741F9" w:rsidRPr="00EF42AD" w:rsidRDefault="00F741F9" w:rsidP="00894676">
            <w:pPr>
              <w:jc w:val="both"/>
              <w:rPr>
                <w:rFonts w:ascii="Times New Roman" w:eastAsia="Times New Roman" w:hAnsi="Times New Roman" w:cs="Times New Roman"/>
                <w:sz w:val="20"/>
                <w:szCs w:val="20"/>
              </w:rPr>
            </w:pPr>
            <w:r w:rsidRPr="00EF42AD">
              <w:rPr>
                <w:rFonts w:ascii="Times New Roman" w:eastAsia="Times New Roman" w:hAnsi="Times New Roman" w:cs="Times New Roman"/>
                <w:b/>
                <w:bCs/>
                <w:sz w:val="20"/>
                <w:szCs w:val="20"/>
              </w:rPr>
              <w:t>Starpposma vērtība</w:t>
            </w:r>
            <w:r w:rsidRPr="00EF42AD">
              <w:rPr>
                <w:rFonts w:ascii="Times New Roman" w:eastAsia="Times New Roman" w:hAnsi="Times New Roman" w:cs="Times New Roman"/>
                <w:sz w:val="20"/>
                <w:szCs w:val="20"/>
              </w:rPr>
              <w:t xml:space="preserve"> uz 31.12.2024.</w:t>
            </w:r>
          </w:p>
        </w:tc>
        <w:tc>
          <w:tcPr>
            <w:tcW w:w="7153" w:type="dxa"/>
          </w:tcPr>
          <w:p w14:paraId="49B09001" w14:textId="77777777" w:rsidR="00F741F9" w:rsidRPr="00EF42AD" w:rsidRDefault="00F741F9" w:rsidP="00894676">
            <w:pPr>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0</w:t>
            </w:r>
          </w:p>
        </w:tc>
      </w:tr>
      <w:tr w:rsidR="00F741F9" w:rsidRPr="00EF42AD" w14:paraId="139E08F4" w14:textId="77777777" w:rsidTr="00851149">
        <w:tc>
          <w:tcPr>
            <w:tcW w:w="1914" w:type="dxa"/>
          </w:tcPr>
          <w:p w14:paraId="01A7D91C" w14:textId="77777777" w:rsidR="00F741F9" w:rsidRPr="00EF42AD" w:rsidRDefault="00F741F9" w:rsidP="00894676">
            <w:pPr>
              <w:jc w:val="both"/>
              <w:rPr>
                <w:rFonts w:ascii="Times New Roman" w:eastAsia="Times New Roman" w:hAnsi="Times New Roman" w:cs="Times New Roman"/>
                <w:sz w:val="20"/>
                <w:szCs w:val="20"/>
              </w:rPr>
            </w:pPr>
            <w:r w:rsidRPr="00EF42AD">
              <w:rPr>
                <w:rFonts w:ascii="Times New Roman" w:eastAsia="Times New Roman" w:hAnsi="Times New Roman" w:cs="Times New Roman"/>
                <w:b/>
                <w:bCs/>
                <w:sz w:val="20"/>
                <w:szCs w:val="20"/>
              </w:rPr>
              <w:t>Sasniedzamā vērtība</w:t>
            </w:r>
            <w:r w:rsidRPr="00EF42AD">
              <w:rPr>
                <w:rFonts w:ascii="Times New Roman" w:eastAsia="Times New Roman" w:hAnsi="Times New Roman" w:cs="Times New Roman"/>
                <w:sz w:val="20"/>
                <w:szCs w:val="20"/>
              </w:rPr>
              <w:t xml:space="preserve"> uz 31.12.2029.</w:t>
            </w:r>
          </w:p>
        </w:tc>
        <w:tc>
          <w:tcPr>
            <w:tcW w:w="7153" w:type="dxa"/>
          </w:tcPr>
          <w:p w14:paraId="1F40CA4F" w14:textId="77777777" w:rsidR="00F741F9" w:rsidRPr="00EF42AD" w:rsidRDefault="00F741F9" w:rsidP="00894676">
            <w:pPr>
              <w:rPr>
                <w:rFonts w:ascii="Times New Roman" w:eastAsia="Times New Roman" w:hAnsi="Times New Roman" w:cs="Times New Roman"/>
                <w:i/>
                <w:iCs/>
                <w:color w:val="2F5496" w:themeColor="accent5" w:themeShade="BF"/>
                <w:sz w:val="20"/>
                <w:szCs w:val="20"/>
              </w:rPr>
            </w:pPr>
            <w:r w:rsidRPr="00EF42AD">
              <w:rPr>
                <w:rFonts w:ascii="Times New Roman" w:eastAsia="Times New Roman" w:hAnsi="Times New Roman" w:cs="Times New Roman"/>
                <w:sz w:val="20"/>
                <w:szCs w:val="20"/>
              </w:rPr>
              <w:t>5</w:t>
            </w:r>
          </w:p>
        </w:tc>
      </w:tr>
      <w:tr w:rsidR="00F741F9" w:rsidRPr="00EF42AD" w14:paraId="62CE5B82" w14:textId="77777777" w:rsidTr="00851149">
        <w:tc>
          <w:tcPr>
            <w:tcW w:w="1914" w:type="dxa"/>
            <w:vMerge w:val="restart"/>
            <w:vAlign w:val="center"/>
          </w:tcPr>
          <w:p w14:paraId="30CA25DC" w14:textId="77777777" w:rsidR="00F741F9" w:rsidRPr="00EF42AD" w:rsidRDefault="00F741F9" w:rsidP="00894676">
            <w:pPr>
              <w:jc w:val="both"/>
              <w:rPr>
                <w:rFonts w:ascii="Times New Roman" w:eastAsia="Times New Roman" w:hAnsi="Times New Roman" w:cs="Times New Roman"/>
                <w:b/>
                <w:bCs/>
                <w:sz w:val="20"/>
                <w:szCs w:val="20"/>
              </w:rPr>
            </w:pPr>
            <w:r w:rsidRPr="00EF42AD">
              <w:rPr>
                <w:rFonts w:ascii="Times New Roman" w:eastAsia="Times New Roman" w:hAnsi="Times New Roman" w:cs="Times New Roman"/>
                <w:b/>
                <w:bCs/>
                <w:sz w:val="20"/>
                <w:szCs w:val="20"/>
              </w:rPr>
              <w:t>Pieņēmumi un aprēķini</w:t>
            </w:r>
            <w:r w:rsidRPr="00EF42AD">
              <w:rPr>
                <w:rStyle w:val="FootnoteReference"/>
                <w:rFonts w:ascii="Times New Roman" w:eastAsia="Times New Roman" w:hAnsi="Times New Roman" w:cs="Times New Roman"/>
                <w:b/>
                <w:bCs/>
                <w:sz w:val="20"/>
                <w:szCs w:val="20"/>
              </w:rPr>
              <w:footnoteReference w:id="3"/>
            </w:r>
          </w:p>
          <w:p w14:paraId="561B475E" w14:textId="77777777" w:rsidR="00F741F9" w:rsidRPr="00EF42AD" w:rsidRDefault="00F741F9" w:rsidP="00894676">
            <w:pPr>
              <w:rPr>
                <w:rFonts w:ascii="Times New Roman" w:eastAsia="Times New Roman" w:hAnsi="Times New Roman" w:cs="Times New Roman"/>
                <w:b/>
                <w:bCs/>
                <w:sz w:val="20"/>
                <w:szCs w:val="20"/>
              </w:rPr>
            </w:pPr>
          </w:p>
          <w:p w14:paraId="6F8DCC8E" w14:textId="77777777" w:rsidR="00F741F9" w:rsidRPr="00EF42AD" w:rsidRDefault="00F741F9" w:rsidP="00894676">
            <w:pPr>
              <w:rPr>
                <w:rFonts w:ascii="Times New Roman" w:eastAsia="Times New Roman" w:hAnsi="Times New Roman" w:cs="Times New Roman"/>
                <w:sz w:val="20"/>
                <w:szCs w:val="20"/>
              </w:rPr>
            </w:pPr>
          </w:p>
        </w:tc>
        <w:tc>
          <w:tcPr>
            <w:tcW w:w="7153" w:type="dxa"/>
          </w:tcPr>
          <w:p w14:paraId="08D16218" w14:textId="77777777" w:rsidR="00C56582" w:rsidRPr="00EF42AD" w:rsidRDefault="00F741F9" w:rsidP="00894676">
            <w:pPr>
              <w:jc w:val="both"/>
              <w:rPr>
                <w:rFonts w:ascii="Times New Roman" w:hAnsi="Times New Roman" w:cs="Times New Roman"/>
                <w:sz w:val="20"/>
                <w:szCs w:val="20"/>
              </w:rPr>
            </w:pPr>
            <w:r w:rsidRPr="00EF42AD">
              <w:rPr>
                <w:rFonts w:ascii="Times New Roman" w:hAnsi="Times New Roman" w:cs="Times New Roman"/>
                <w:b/>
                <w:sz w:val="20"/>
                <w:szCs w:val="20"/>
              </w:rPr>
              <w:t>Kritēriji rādītāju izvēlei</w:t>
            </w:r>
            <w:r w:rsidRPr="00EF42AD">
              <w:rPr>
                <w:rFonts w:ascii="Times New Roman" w:hAnsi="Times New Roman" w:cs="Times New Roman"/>
                <w:sz w:val="20"/>
                <w:szCs w:val="20"/>
              </w:rPr>
              <w:t xml:space="preserve">: </w:t>
            </w:r>
          </w:p>
          <w:p w14:paraId="2DED5F38" w14:textId="21B71C9C" w:rsidR="00F741F9" w:rsidRPr="00EF42AD" w:rsidRDefault="00F741F9" w:rsidP="00894676">
            <w:pPr>
              <w:jc w:val="both"/>
              <w:rPr>
                <w:rFonts w:ascii="Times New Roman" w:hAnsi="Times New Roman" w:cs="Times New Roman"/>
                <w:sz w:val="20"/>
                <w:szCs w:val="20"/>
              </w:rPr>
            </w:pPr>
            <w:r w:rsidRPr="00EF42AD">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066AB619" w14:textId="77777777" w:rsidR="00F741F9" w:rsidRPr="00EF42AD" w:rsidRDefault="00F741F9" w:rsidP="00894676">
            <w:pPr>
              <w:pStyle w:val="ListParagraph"/>
              <w:numPr>
                <w:ilvl w:val="0"/>
                <w:numId w:val="1"/>
              </w:numPr>
              <w:jc w:val="both"/>
              <w:rPr>
                <w:rFonts w:ascii="Times New Roman" w:hAnsi="Times New Roman" w:cs="Times New Roman"/>
                <w:sz w:val="20"/>
                <w:szCs w:val="20"/>
              </w:rPr>
            </w:pPr>
            <w:r w:rsidRPr="00EF42AD">
              <w:rPr>
                <w:rFonts w:ascii="Times New Roman" w:hAnsi="Times New Roman" w:cs="Times New Roman"/>
                <w:b/>
                <w:bCs/>
                <w:sz w:val="20"/>
                <w:szCs w:val="20"/>
              </w:rPr>
              <w:t>Sasaiste</w:t>
            </w:r>
            <w:r w:rsidRPr="00EF42AD">
              <w:rPr>
                <w:rFonts w:ascii="Times New Roman" w:hAnsi="Times New Roman" w:cs="Times New Roman"/>
                <w:sz w:val="20"/>
                <w:szCs w:val="20"/>
              </w:rPr>
              <w:t xml:space="preserve"> </w:t>
            </w:r>
            <w:r w:rsidRPr="00EF42AD">
              <w:rPr>
                <w:rFonts w:ascii="Times New Roman" w:hAnsi="Times New Roman" w:cs="Times New Roman"/>
                <w:b/>
                <w:bCs/>
                <w:sz w:val="20"/>
                <w:szCs w:val="20"/>
              </w:rPr>
              <w:t>ar plānotajiem ieguldījumiem</w:t>
            </w:r>
            <w:r w:rsidRPr="00EF42AD">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46D88CE3" w14:textId="77777777" w:rsidR="00F741F9" w:rsidRPr="00EF42AD" w:rsidRDefault="00F741F9" w:rsidP="00894676">
            <w:pPr>
              <w:pStyle w:val="ListParagraph"/>
              <w:numPr>
                <w:ilvl w:val="0"/>
                <w:numId w:val="1"/>
              </w:numPr>
              <w:jc w:val="both"/>
              <w:rPr>
                <w:rFonts w:ascii="Times New Roman" w:eastAsia="Times New Roman" w:hAnsi="Times New Roman" w:cs="Times New Roman"/>
                <w:color w:val="000000" w:themeColor="text1"/>
                <w:sz w:val="20"/>
                <w:szCs w:val="20"/>
              </w:rPr>
            </w:pPr>
            <w:r w:rsidRPr="00EF42AD">
              <w:rPr>
                <w:rFonts w:ascii="Times New Roman" w:hAnsi="Times New Roman" w:cs="Times New Roman"/>
                <w:b/>
                <w:bCs/>
                <w:sz w:val="20"/>
                <w:szCs w:val="20"/>
              </w:rPr>
              <w:t>Būtiskums</w:t>
            </w:r>
            <w:r w:rsidRPr="00EF42AD">
              <w:rPr>
                <w:rFonts w:ascii="Times New Roman" w:hAnsi="Times New Roman" w:cs="Times New Roman"/>
                <w:sz w:val="20"/>
                <w:szCs w:val="20"/>
              </w:rPr>
              <w:t xml:space="preserve"> </w:t>
            </w:r>
            <w:r w:rsidRPr="00EF42AD">
              <w:rPr>
                <w:rFonts w:ascii="Times New Roman" w:hAnsi="Times New Roman" w:cs="Times New Roman"/>
                <w:b/>
                <w:bCs/>
                <w:sz w:val="20"/>
                <w:szCs w:val="20"/>
              </w:rPr>
              <w:t>attiecībā uz plānotajiem ieguldījumiem</w:t>
            </w:r>
            <w:r w:rsidRPr="00EF42AD">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7CA1B5F4" w14:textId="77777777" w:rsidR="00F741F9" w:rsidRPr="00EF42AD" w:rsidRDefault="00F741F9" w:rsidP="00894676">
            <w:pPr>
              <w:pStyle w:val="ListParagraph"/>
              <w:numPr>
                <w:ilvl w:val="0"/>
                <w:numId w:val="1"/>
              </w:numPr>
              <w:jc w:val="both"/>
              <w:rPr>
                <w:rFonts w:ascii="Times New Roman" w:eastAsia="Times New Roman" w:hAnsi="Times New Roman" w:cs="Times New Roman"/>
                <w:color w:val="000000" w:themeColor="text1"/>
                <w:sz w:val="20"/>
                <w:szCs w:val="20"/>
              </w:rPr>
            </w:pPr>
            <w:r w:rsidRPr="00EF42AD">
              <w:rPr>
                <w:rFonts w:ascii="Times New Roman" w:hAnsi="Times New Roman" w:cs="Times New Roman"/>
                <w:b/>
                <w:bCs/>
                <w:sz w:val="20"/>
                <w:szCs w:val="20"/>
              </w:rPr>
              <w:t>Datu pieejamība</w:t>
            </w:r>
            <w:r w:rsidRPr="00EF42AD">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F741F9" w:rsidRPr="00EF42AD" w14:paraId="0BBF8EA5" w14:textId="77777777" w:rsidTr="00851149">
        <w:tc>
          <w:tcPr>
            <w:tcW w:w="1914" w:type="dxa"/>
            <w:vMerge/>
          </w:tcPr>
          <w:p w14:paraId="21996C76" w14:textId="77777777" w:rsidR="00F741F9" w:rsidRPr="00EF42AD" w:rsidRDefault="00F741F9" w:rsidP="00894676">
            <w:pPr>
              <w:jc w:val="both"/>
              <w:rPr>
                <w:rFonts w:ascii="Times New Roman" w:eastAsia="Times New Roman" w:hAnsi="Times New Roman" w:cs="Times New Roman"/>
                <w:b/>
                <w:bCs/>
                <w:sz w:val="20"/>
                <w:szCs w:val="20"/>
              </w:rPr>
            </w:pPr>
          </w:p>
        </w:tc>
        <w:tc>
          <w:tcPr>
            <w:tcW w:w="7153" w:type="dxa"/>
          </w:tcPr>
          <w:p w14:paraId="15E2A35E" w14:textId="77777777" w:rsidR="00F741F9" w:rsidRPr="00EF42AD" w:rsidRDefault="00F741F9" w:rsidP="00894676">
            <w:pPr>
              <w:jc w:val="both"/>
              <w:rPr>
                <w:rFonts w:ascii="Times New Roman" w:hAnsi="Times New Roman" w:cs="Times New Roman"/>
                <w:b/>
                <w:bCs/>
                <w:iCs/>
                <w:sz w:val="20"/>
                <w:szCs w:val="20"/>
              </w:rPr>
            </w:pPr>
            <w:r w:rsidRPr="00EF42AD">
              <w:rPr>
                <w:rFonts w:ascii="Times New Roman" w:hAnsi="Times New Roman" w:cs="Times New Roman"/>
                <w:b/>
                <w:bCs/>
                <w:iCs/>
                <w:sz w:val="20"/>
                <w:szCs w:val="20"/>
              </w:rPr>
              <w:t>Informācijas avots</w:t>
            </w:r>
            <w:r w:rsidRPr="00EF42AD">
              <w:rPr>
                <w:rStyle w:val="FootnoteReference"/>
                <w:rFonts w:ascii="Times New Roman" w:hAnsi="Times New Roman" w:cs="Times New Roman"/>
                <w:b/>
                <w:bCs/>
                <w:iCs/>
                <w:sz w:val="20"/>
                <w:szCs w:val="20"/>
              </w:rPr>
              <w:footnoteReference w:id="4"/>
            </w:r>
          </w:p>
          <w:p w14:paraId="4C5C8E3D" w14:textId="77777777" w:rsidR="00F741F9" w:rsidRPr="00EF42AD" w:rsidRDefault="00F741F9" w:rsidP="00894676">
            <w:pPr>
              <w:jc w:val="both"/>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Projektu dati.</w:t>
            </w:r>
          </w:p>
          <w:p w14:paraId="32A1FEFA" w14:textId="42B6D3DE" w:rsidR="000626F7" w:rsidRPr="00EF42AD" w:rsidRDefault="000626F7" w:rsidP="00894676">
            <w:pPr>
              <w:jc w:val="both"/>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tc>
      </w:tr>
      <w:tr w:rsidR="00F741F9" w:rsidRPr="00EF42AD" w14:paraId="09C24931" w14:textId="77777777" w:rsidTr="00851149">
        <w:tc>
          <w:tcPr>
            <w:tcW w:w="1914" w:type="dxa"/>
            <w:vMerge/>
          </w:tcPr>
          <w:p w14:paraId="4ED010E7" w14:textId="77777777" w:rsidR="00F741F9" w:rsidRPr="00EF42AD" w:rsidRDefault="00F741F9" w:rsidP="00894676">
            <w:pPr>
              <w:jc w:val="both"/>
              <w:rPr>
                <w:rFonts w:ascii="Times New Roman" w:eastAsia="Times New Roman" w:hAnsi="Times New Roman" w:cs="Times New Roman"/>
                <w:b/>
                <w:bCs/>
                <w:sz w:val="20"/>
                <w:szCs w:val="20"/>
              </w:rPr>
            </w:pPr>
          </w:p>
        </w:tc>
        <w:tc>
          <w:tcPr>
            <w:tcW w:w="7153" w:type="dxa"/>
          </w:tcPr>
          <w:p w14:paraId="1F255A44" w14:textId="77777777" w:rsidR="00F741F9" w:rsidRPr="00EF42AD" w:rsidRDefault="00F741F9" w:rsidP="00894676">
            <w:pPr>
              <w:rPr>
                <w:rFonts w:ascii="Times New Roman" w:hAnsi="Times New Roman" w:cs="Times New Roman"/>
                <w:b/>
                <w:bCs/>
                <w:iCs/>
                <w:sz w:val="20"/>
                <w:szCs w:val="20"/>
              </w:rPr>
            </w:pPr>
            <w:r w:rsidRPr="00EF42AD">
              <w:rPr>
                <w:rFonts w:ascii="Times New Roman" w:hAnsi="Times New Roman" w:cs="Times New Roman"/>
                <w:b/>
                <w:bCs/>
                <w:iCs/>
                <w:sz w:val="20"/>
                <w:szCs w:val="20"/>
              </w:rPr>
              <w:t>Veiktie aprēķini un pieņēmumi, kas izmantoti aprēķiniem</w:t>
            </w:r>
          </w:p>
          <w:p w14:paraId="7704AF34" w14:textId="1AC11267" w:rsidR="00F741F9" w:rsidRPr="00EF42AD" w:rsidRDefault="00F741F9" w:rsidP="00894676">
            <w:pPr>
              <w:jc w:val="both"/>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Aprēķins veikts, ņemot vērā plānoto integrēto teritoriālo stratēģiju skaitu – piecas plānošanas reģionu attīstības programmas (Latvijā ir pieci plānošanas reģioni).</w:t>
            </w:r>
          </w:p>
        </w:tc>
      </w:tr>
      <w:tr w:rsidR="00F741F9" w:rsidRPr="00EF42AD" w14:paraId="24D37A0E" w14:textId="77777777" w:rsidTr="00851149">
        <w:tc>
          <w:tcPr>
            <w:tcW w:w="1914" w:type="dxa"/>
            <w:vMerge/>
          </w:tcPr>
          <w:p w14:paraId="7D7E9478" w14:textId="77777777" w:rsidR="00F741F9" w:rsidRPr="00EF42AD" w:rsidRDefault="00F741F9" w:rsidP="00894676">
            <w:pPr>
              <w:jc w:val="both"/>
              <w:rPr>
                <w:rFonts w:ascii="Times New Roman" w:eastAsia="Times New Roman" w:hAnsi="Times New Roman" w:cs="Times New Roman"/>
                <w:b/>
                <w:bCs/>
                <w:sz w:val="20"/>
                <w:szCs w:val="20"/>
              </w:rPr>
            </w:pPr>
          </w:p>
        </w:tc>
        <w:tc>
          <w:tcPr>
            <w:tcW w:w="7153" w:type="dxa"/>
          </w:tcPr>
          <w:p w14:paraId="7C12BE38" w14:textId="77777777" w:rsidR="00F741F9" w:rsidRPr="00EF42AD" w:rsidRDefault="00F741F9" w:rsidP="00894676">
            <w:pPr>
              <w:jc w:val="both"/>
              <w:rPr>
                <w:rFonts w:ascii="Times New Roman" w:hAnsi="Times New Roman" w:cs="Times New Roman"/>
                <w:b/>
                <w:bCs/>
                <w:iCs/>
                <w:sz w:val="20"/>
                <w:szCs w:val="20"/>
              </w:rPr>
            </w:pPr>
            <w:r w:rsidRPr="00EF42AD">
              <w:rPr>
                <w:rFonts w:ascii="Times New Roman" w:hAnsi="Times New Roman" w:cs="Times New Roman"/>
                <w:b/>
                <w:bCs/>
                <w:iCs/>
                <w:sz w:val="20"/>
                <w:szCs w:val="20"/>
              </w:rPr>
              <w:t>Intervences loģika</w:t>
            </w:r>
          </w:p>
          <w:p w14:paraId="761869A5" w14:textId="726E3CAA" w:rsidR="00F741F9" w:rsidRPr="00EF42AD" w:rsidRDefault="00F741F9" w:rsidP="00894676">
            <w:pPr>
              <w:jc w:val="both"/>
              <w:rPr>
                <w:rFonts w:ascii="Times New Roman" w:eastAsia="Times New Roman" w:hAnsi="Times New Roman" w:cs="Times New Roman"/>
                <w:color w:val="000000" w:themeColor="text1"/>
                <w:sz w:val="20"/>
                <w:szCs w:val="20"/>
              </w:rPr>
            </w:pPr>
            <w:r w:rsidRPr="00EF42AD">
              <w:rPr>
                <w:rFonts w:ascii="Times New Roman" w:eastAsia="Times New Roman" w:hAnsi="Times New Roman" w:cs="Times New Roman"/>
                <w:sz w:val="20"/>
                <w:szCs w:val="20"/>
              </w:rPr>
              <w:lastRenderedPageBreak/>
              <w:t>Atbalsts 5.1.1. SAM ietvaros plānots, balstoties uz integrētajām teritoriju attīstības stratēģijām – piecām plānošanas reģionu attīstības programmām un tām pakārtotām vietējo pašvaldību attīstības programmām. Plānošanas reģionu attīstības programmās tiks apskatīti kopējie teritoriju izaicinājumi, paredzot ieguldījumu no dažādiem avotiem – pašvaldību un valsts budžeta, kā arī ES fondiem un citiem finanšu instrumentiem.</w:t>
            </w:r>
          </w:p>
          <w:p w14:paraId="2199D029" w14:textId="77777777" w:rsidR="00F741F9" w:rsidRPr="00EF42AD" w:rsidRDefault="00F741F9" w:rsidP="00894676">
            <w:pPr>
              <w:jc w:val="both"/>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 xml:space="preserve">Integrēto teritoriālo attīstības stratēģiju īstenošanas rezultātā tiks mazinātas sociālekonomiskās atšķirības starp reģioniem un risināti ar tām saistītie izaicinājumi, tādējādi attīstot uzņēmējdarbības atbalsta un pašvaldību pakalpojumu atbalsta infrastruktūru atbilstoši teritoriju attīstības plānošanas dokumentos noteiktajai teritorijas specializācijai un aktuālajam vietējo iedzīvotāju un komersantu pieprasījumam. </w:t>
            </w:r>
          </w:p>
        </w:tc>
      </w:tr>
      <w:tr w:rsidR="00F741F9" w:rsidRPr="00EF42AD" w14:paraId="7F914856" w14:textId="77777777" w:rsidTr="00851149">
        <w:tc>
          <w:tcPr>
            <w:tcW w:w="1914" w:type="dxa"/>
            <w:vMerge/>
          </w:tcPr>
          <w:p w14:paraId="5FFE37A9" w14:textId="77777777" w:rsidR="00F741F9" w:rsidRPr="00EF42AD" w:rsidRDefault="00F741F9" w:rsidP="00894676">
            <w:pPr>
              <w:jc w:val="both"/>
              <w:rPr>
                <w:rFonts w:ascii="Times New Roman" w:eastAsia="Times New Roman" w:hAnsi="Times New Roman" w:cs="Times New Roman"/>
                <w:b/>
                <w:bCs/>
                <w:sz w:val="20"/>
                <w:szCs w:val="20"/>
              </w:rPr>
            </w:pPr>
          </w:p>
        </w:tc>
        <w:tc>
          <w:tcPr>
            <w:tcW w:w="7153" w:type="dxa"/>
          </w:tcPr>
          <w:p w14:paraId="36AA40A9" w14:textId="77777777" w:rsidR="00F741F9" w:rsidRPr="00EF42AD" w:rsidRDefault="00F741F9" w:rsidP="00894676">
            <w:pPr>
              <w:jc w:val="both"/>
              <w:rPr>
                <w:rFonts w:ascii="Times New Roman" w:hAnsi="Times New Roman" w:cs="Times New Roman"/>
                <w:b/>
                <w:bCs/>
                <w:iCs/>
                <w:sz w:val="20"/>
                <w:szCs w:val="20"/>
              </w:rPr>
            </w:pPr>
            <w:r w:rsidRPr="00EF42AD">
              <w:rPr>
                <w:rFonts w:ascii="Times New Roman" w:hAnsi="Times New Roman" w:cs="Times New Roman"/>
                <w:b/>
                <w:bCs/>
                <w:iCs/>
                <w:sz w:val="20"/>
                <w:szCs w:val="20"/>
              </w:rPr>
              <w:t>Iespējamie riski</w:t>
            </w:r>
          </w:p>
          <w:p w14:paraId="3C7F6D4F" w14:textId="77777777" w:rsidR="00F741F9" w:rsidRPr="00EF42AD" w:rsidRDefault="00F741F9" w:rsidP="00894676">
            <w:pPr>
              <w:jc w:val="both"/>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Integrētu teritoriālās attīstības stratēģiju izstrādi noteiktajā termiņā var aizkavēt administratīvi teritoriālā reforma, kuras rezultātā var mainīties reģionu robežas.</w:t>
            </w:r>
          </w:p>
        </w:tc>
      </w:tr>
      <w:tr w:rsidR="00F741F9" w:rsidRPr="00EF42AD" w14:paraId="13473C64" w14:textId="77777777" w:rsidTr="00851149">
        <w:tc>
          <w:tcPr>
            <w:tcW w:w="1914" w:type="dxa"/>
          </w:tcPr>
          <w:p w14:paraId="039106E1" w14:textId="77777777" w:rsidR="00F741F9" w:rsidRPr="00EF42AD" w:rsidRDefault="00F741F9" w:rsidP="00894676">
            <w:pPr>
              <w:jc w:val="both"/>
              <w:rPr>
                <w:rFonts w:ascii="Times New Roman" w:eastAsia="Times New Roman" w:hAnsi="Times New Roman" w:cs="Times New Roman"/>
                <w:sz w:val="20"/>
                <w:szCs w:val="20"/>
              </w:rPr>
            </w:pPr>
            <w:r w:rsidRPr="00EF42AD">
              <w:rPr>
                <w:rFonts w:ascii="Times New Roman" w:eastAsia="Times New Roman" w:hAnsi="Times New Roman" w:cs="Times New Roman"/>
                <w:b/>
                <w:bCs/>
                <w:sz w:val="20"/>
                <w:szCs w:val="20"/>
              </w:rPr>
              <w:t xml:space="preserve">Rādītāja sasniegšana </w:t>
            </w:r>
          </w:p>
          <w:p w14:paraId="6DC18E1F" w14:textId="77777777" w:rsidR="00F741F9" w:rsidRPr="00EF42AD" w:rsidRDefault="00F741F9" w:rsidP="00894676">
            <w:pPr>
              <w:jc w:val="both"/>
              <w:rPr>
                <w:rFonts w:ascii="Times New Roman" w:eastAsia="Times New Roman" w:hAnsi="Times New Roman" w:cs="Times New Roman"/>
                <w:b/>
                <w:bCs/>
                <w:sz w:val="20"/>
                <w:szCs w:val="20"/>
              </w:rPr>
            </w:pPr>
          </w:p>
        </w:tc>
        <w:tc>
          <w:tcPr>
            <w:tcW w:w="7153" w:type="dxa"/>
          </w:tcPr>
          <w:p w14:paraId="357637CB" w14:textId="1D17EA90" w:rsidR="00F741F9" w:rsidRPr="00EF42AD" w:rsidRDefault="00F741F9" w:rsidP="00894676">
            <w:pPr>
              <w:jc w:val="both"/>
              <w:rPr>
                <w:rFonts w:ascii="Times New Roman" w:eastAsia="Times New Roman" w:hAnsi="Times New Roman" w:cs="Times New Roman"/>
                <w:i/>
                <w:iCs/>
                <w:color w:val="2F5496" w:themeColor="accent5" w:themeShade="BF"/>
                <w:sz w:val="20"/>
                <w:szCs w:val="20"/>
              </w:rPr>
            </w:pPr>
            <w:r w:rsidRPr="00EF42AD">
              <w:rPr>
                <w:rFonts w:ascii="Times New Roman" w:eastAsia="Times New Roman" w:hAnsi="Times New Roman" w:cs="Times New Roman"/>
                <w:sz w:val="20"/>
                <w:szCs w:val="20"/>
              </w:rPr>
              <w:t xml:space="preserve">Apstiprināta rādītāju sasniegšana vismaz vienā projektā, kas īstenots 5.1.1. SAM ietvaros, balstoties uz integrēto teritorijas attīstības stratēģiju – plānošanas reģiona attīstības programmu un tai pakārtotu vietējās pašvaldības attīstības programmu.  </w:t>
            </w:r>
          </w:p>
        </w:tc>
      </w:tr>
    </w:tbl>
    <w:p w14:paraId="5F064E2A" w14:textId="048A9F62" w:rsidR="00851149" w:rsidRPr="00EF42AD" w:rsidRDefault="00851149" w:rsidP="00894676">
      <w:pPr>
        <w:spacing w:after="0" w:line="240" w:lineRule="auto"/>
        <w:rPr>
          <w:rFonts w:ascii="Times New Roman" w:eastAsia="Times New Roman" w:hAnsi="Times New Roman" w:cs="Times New Roman"/>
        </w:rPr>
      </w:pPr>
    </w:p>
    <w:p w14:paraId="5511239B" w14:textId="77777777" w:rsidR="00E567F1" w:rsidRPr="00EF42AD" w:rsidRDefault="00E567F1" w:rsidP="00894676">
      <w:pPr>
        <w:spacing w:after="0" w:line="240" w:lineRule="auto"/>
        <w:rPr>
          <w:rFonts w:ascii="Times New Roman" w:eastAsia="Times New Roman" w:hAnsi="Times New Roman" w:cs="Times New Roman"/>
        </w:rPr>
      </w:pPr>
    </w:p>
    <w:tbl>
      <w:tblPr>
        <w:tblStyle w:val="TableGrid"/>
        <w:tblW w:w="9072" w:type="dxa"/>
        <w:tblInd w:w="-5" w:type="dxa"/>
        <w:tblLayout w:type="fixed"/>
        <w:tblLook w:val="04A0" w:firstRow="1" w:lastRow="0" w:firstColumn="1" w:lastColumn="0" w:noHBand="0" w:noVBand="1"/>
      </w:tblPr>
      <w:tblGrid>
        <w:gridCol w:w="1843"/>
        <w:gridCol w:w="7229"/>
      </w:tblGrid>
      <w:tr w:rsidR="001A7007" w:rsidRPr="00EF42AD" w14:paraId="4730A3DB" w14:textId="77777777" w:rsidTr="253BDEEA">
        <w:trPr>
          <w:trHeight w:val="120"/>
        </w:trPr>
        <w:tc>
          <w:tcPr>
            <w:tcW w:w="1843" w:type="dxa"/>
            <w:shd w:val="clear" w:color="auto" w:fill="E2EFD9" w:themeFill="accent6" w:themeFillTint="33"/>
          </w:tcPr>
          <w:p w14:paraId="6017C741" w14:textId="77777777" w:rsidR="001A7007" w:rsidRPr="00EF42AD" w:rsidRDefault="001A7007" w:rsidP="00894676">
            <w:pPr>
              <w:jc w:val="both"/>
              <w:rPr>
                <w:rFonts w:ascii="Times New Roman" w:eastAsia="Times New Roman" w:hAnsi="Times New Roman" w:cs="Times New Roman"/>
                <w:sz w:val="20"/>
                <w:szCs w:val="20"/>
              </w:rPr>
            </w:pPr>
            <w:r w:rsidRPr="00EF42AD">
              <w:rPr>
                <w:rFonts w:ascii="Times New Roman" w:eastAsia="Times New Roman" w:hAnsi="Times New Roman" w:cs="Times New Roman"/>
                <w:b/>
                <w:bCs/>
                <w:sz w:val="20"/>
                <w:szCs w:val="20"/>
              </w:rPr>
              <w:t>Rādītāja Nr.</w:t>
            </w:r>
            <w:r w:rsidRPr="00EF42AD">
              <w:rPr>
                <w:rFonts w:ascii="Times New Roman" w:eastAsia="Times New Roman" w:hAnsi="Times New Roman" w:cs="Times New Roman"/>
                <w:sz w:val="20"/>
                <w:szCs w:val="20"/>
              </w:rPr>
              <w:t xml:space="preserve"> (ID)</w:t>
            </w:r>
          </w:p>
        </w:tc>
        <w:tc>
          <w:tcPr>
            <w:tcW w:w="7229" w:type="dxa"/>
            <w:shd w:val="clear" w:color="auto" w:fill="E2EFD9" w:themeFill="accent6" w:themeFillTint="33"/>
          </w:tcPr>
          <w:p w14:paraId="0B43E83A" w14:textId="77777777" w:rsidR="001A7007" w:rsidRPr="00EF42AD" w:rsidRDefault="001A7007" w:rsidP="00894676">
            <w:pPr>
              <w:rPr>
                <w:rFonts w:ascii="Times New Roman" w:hAnsi="Times New Roman" w:cs="Times New Roman"/>
                <w:b/>
                <w:bCs/>
                <w:sz w:val="20"/>
                <w:szCs w:val="20"/>
              </w:rPr>
            </w:pPr>
            <w:r w:rsidRPr="00EF42AD">
              <w:rPr>
                <w:rFonts w:ascii="Times New Roman" w:eastAsia="Times New Roman" w:hAnsi="Times New Roman" w:cs="Times New Roman"/>
                <w:b/>
                <w:bCs/>
                <w:sz w:val="20"/>
                <w:szCs w:val="20"/>
              </w:rPr>
              <w:t>RCO 114</w:t>
            </w:r>
          </w:p>
        </w:tc>
      </w:tr>
      <w:tr w:rsidR="001A7007" w:rsidRPr="00EF42AD" w14:paraId="09BDA2D1" w14:textId="77777777" w:rsidTr="253BDEEA">
        <w:tc>
          <w:tcPr>
            <w:tcW w:w="1843" w:type="dxa"/>
          </w:tcPr>
          <w:p w14:paraId="300AD789" w14:textId="77777777" w:rsidR="001A7007" w:rsidRPr="00EF42AD" w:rsidRDefault="001A7007" w:rsidP="00894676">
            <w:pPr>
              <w:jc w:val="both"/>
              <w:rPr>
                <w:rFonts w:ascii="Times New Roman" w:eastAsia="Times New Roman" w:hAnsi="Times New Roman" w:cs="Times New Roman"/>
                <w:sz w:val="20"/>
                <w:szCs w:val="20"/>
              </w:rPr>
            </w:pPr>
            <w:r w:rsidRPr="00EF42AD">
              <w:rPr>
                <w:rFonts w:ascii="Times New Roman" w:eastAsia="Times New Roman" w:hAnsi="Times New Roman" w:cs="Times New Roman"/>
                <w:b/>
                <w:bCs/>
                <w:sz w:val="20"/>
                <w:szCs w:val="20"/>
              </w:rPr>
              <w:t>Rādītāja nosaukums</w:t>
            </w:r>
          </w:p>
        </w:tc>
        <w:tc>
          <w:tcPr>
            <w:tcW w:w="7229" w:type="dxa"/>
          </w:tcPr>
          <w:p w14:paraId="2AFB677B" w14:textId="139237D7" w:rsidR="001A7007" w:rsidRPr="00EF42AD" w:rsidRDefault="34B4C7E0" w:rsidP="00894676">
            <w:pPr>
              <w:rPr>
                <w:rFonts w:ascii="Times New Roman" w:eastAsia="Times New Roman" w:hAnsi="Times New Roman" w:cs="Times New Roman"/>
                <w:b/>
                <w:bCs/>
                <w:sz w:val="20"/>
                <w:szCs w:val="20"/>
              </w:rPr>
            </w:pPr>
            <w:r w:rsidRPr="00EF42AD">
              <w:rPr>
                <w:rFonts w:ascii="Times New Roman" w:eastAsia="Times New Roman" w:hAnsi="Times New Roman" w:cs="Times New Roman"/>
                <w:i/>
                <w:iCs/>
                <w:sz w:val="20"/>
                <w:szCs w:val="20"/>
              </w:rPr>
              <w:t xml:space="preserve"> </w:t>
            </w:r>
            <w:proofErr w:type="spellStart"/>
            <w:r w:rsidRPr="00EF42AD">
              <w:rPr>
                <w:rFonts w:ascii="Times New Roman" w:eastAsia="Times New Roman" w:hAnsi="Times New Roman" w:cs="Times New Roman"/>
                <w:b/>
                <w:bCs/>
                <w:sz w:val="20"/>
                <w:szCs w:val="20"/>
              </w:rPr>
              <w:t>Jaunizveidotas</w:t>
            </w:r>
            <w:proofErr w:type="spellEnd"/>
            <w:r w:rsidRPr="00EF42AD">
              <w:rPr>
                <w:rFonts w:ascii="Times New Roman" w:eastAsia="Times New Roman" w:hAnsi="Times New Roman" w:cs="Times New Roman"/>
                <w:b/>
                <w:bCs/>
                <w:sz w:val="20"/>
                <w:szCs w:val="20"/>
              </w:rPr>
              <w:t xml:space="preserve"> vai atjaunotas atvērtās zonas</w:t>
            </w:r>
            <w:r w:rsidR="003E6756" w:rsidRPr="00EF42AD">
              <w:rPr>
                <w:rFonts w:ascii="Times New Roman" w:eastAsia="Times New Roman" w:hAnsi="Times New Roman" w:cs="Times New Roman"/>
                <w:b/>
                <w:bCs/>
                <w:sz w:val="20"/>
                <w:szCs w:val="20"/>
              </w:rPr>
              <w:t xml:space="preserve"> (publiskas teritorijas)</w:t>
            </w:r>
            <w:r w:rsidRPr="00EF42AD">
              <w:rPr>
                <w:rFonts w:ascii="Times New Roman" w:eastAsia="Times New Roman" w:hAnsi="Times New Roman" w:cs="Times New Roman"/>
                <w:b/>
                <w:bCs/>
                <w:sz w:val="20"/>
                <w:szCs w:val="20"/>
              </w:rPr>
              <w:t xml:space="preserve"> pilsētvidē</w:t>
            </w:r>
          </w:p>
        </w:tc>
      </w:tr>
      <w:tr w:rsidR="001A7007" w:rsidRPr="00EF42AD" w14:paraId="1B1A9001" w14:textId="77777777" w:rsidTr="253BDEEA">
        <w:tc>
          <w:tcPr>
            <w:tcW w:w="1843" w:type="dxa"/>
          </w:tcPr>
          <w:p w14:paraId="4B1BEA31" w14:textId="77777777" w:rsidR="001A7007" w:rsidRPr="00EF42AD" w:rsidRDefault="001A7007" w:rsidP="00894676">
            <w:pPr>
              <w:jc w:val="both"/>
              <w:rPr>
                <w:rFonts w:ascii="Times New Roman" w:eastAsia="Times New Roman" w:hAnsi="Times New Roman" w:cs="Times New Roman"/>
                <w:b/>
                <w:bCs/>
                <w:sz w:val="20"/>
                <w:szCs w:val="20"/>
              </w:rPr>
            </w:pPr>
            <w:r w:rsidRPr="00EF42AD">
              <w:rPr>
                <w:rFonts w:ascii="Times New Roman" w:eastAsia="Times New Roman" w:hAnsi="Times New Roman" w:cs="Times New Roman"/>
                <w:b/>
                <w:bCs/>
                <w:sz w:val="20"/>
                <w:szCs w:val="20"/>
              </w:rPr>
              <w:t>Rādītāja definīcija</w:t>
            </w:r>
          </w:p>
        </w:tc>
        <w:tc>
          <w:tcPr>
            <w:tcW w:w="7229" w:type="dxa"/>
          </w:tcPr>
          <w:p w14:paraId="0CB6A997" w14:textId="7D83FF82" w:rsidR="002F56B7" w:rsidRPr="00EF42AD" w:rsidRDefault="002F56B7" w:rsidP="00894676">
            <w:pPr>
              <w:jc w:val="both"/>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 xml:space="preserve">Atjaunoto vai  </w:t>
            </w:r>
            <w:proofErr w:type="spellStart"/>
            <w:r w:rsidRPr="00EF42AD">
              <w:rPr>
                <w:rFonts w:ascii="Times New Roman" w:eastAsia="Times New Roman" w:hAnsi="Times New Roman" w:cs="Times New Roman"/>
                <w:sz w:val="20"/>
                <w:szCs w:val="20"/>
              </w:rPr>
              <w:t>jaunizveidoto</w:t>
            </w:r>
            <w:proofErr w:type="spellEnd"/>
            <w:r w:rsidRPr="00EF42AD">
              <w:rPr>
                <w:rFonts w:ascii="Times New Roman" w:eastAsia="Times New Roman" w:hAnsi="Times New Roman" w:cs="Times New Roman"/>
                <w:sz w:val="20"/>
                <w:szCs w:val="20"/>
              </w:rPr>
              <w:t xml:space="preserve"> atvērto zonu jeb publisko brīvdabas teritoriju (publiskās </w:t>
            </w:r>
            <w:r w:rsidR="00683F0B" w:rsidRPr="00EF42AD">
              <w:rPr>
                <w:rFonts w:ascii="Times New Roman" w:eastAsia="Times New Roman" w:hAnsi="Times New Roman" w:cs="Times New Roman"/>
                <w:sz w:val="20"/>
                <w:szCs w:val="20"/>
              </w:rPr>
              <w:t>atelpās</w:t>
            </w:r>
            <w:r w:rsidRPr="00EF42AD">
              <w:rPr>
                <w:rFonts w:ascii="Times New Roman" w:eastAsia="Times New Roman" w:hAnsi="Times New Roman" w:cs="Times New Roman"/>
                <w:sz w:val="20"/>
                <w:szCs w:val="20"/>
              </w:rPr>
              <w:t xml:space="preserve">)  platība. </w:t>
            </w:r>
          </w:p>
          <w:p w14:paraId="5694B057" w14:textId="77777777" w:rsidR="002F56B7" w:rsidRPr="00EF42AD" w:rsidRDefault="002F56B7" w:rsidP="00894676">
            <w:pPr>
              <w:jc w:val="both"/>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 xml:space="preserve">Rādītājs ietver sabiedrībai publiski pieejamas brīvdabas  teritorijas pilsētvidē, t.sk. pilsētu funkcionālajās teritorijās saskaņā ar ANO definīciju: “visas vietas, kas ir valsts īpašumā vai publiskā lietošanā, pieejamas un baudāmas visiem par brīvu un bez peļņas motīviem”. </w:t>
            </w:r>
          </w:p>
          <w:p w14:paraId="213DD312" w14:textId="0B7331E9" w:rsidR="002F56B7" w:rsidRPr="00EF42AD" w:rsidRDefault="002F56B7" w:rsidP="00894676">
            <w:pPr>
              <w:jc w:val="both"/>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 xml:space="preserve">Sabiedrībai pieejamas publiskas teritorijas  var būt parki, </w:t>
            </w:r>
            <w:proofErr w:type="spellStart"/>
            <w:r w:rsidRPr="00EF42AD">
              <w:rPr>
                <w:rFonts w:ascii="Times New Roman" w:eastAsia="Times New Roman" w:hAnsi="Times New Roman" w:cs="Times New Roman"/>
                <w:sz w:val="20"/>
                <w:szCs w:val="20"/>
              </w:rPr>
              <w:t>mežaparki</w:t>
            </w:r>
            <w:proofErr w:type="spellEnd"/>
            <w:r w:rsidRPr="00EF42AD">
              <w:rPr>
                <w:rFonts w:ascii="Times New Roman" w:eastAsia="Times New Roman" w:hAnsi="Times New Roman" w:cs="Times New Roman"/>
                <w:sz w:val="20"/>
                <w:szCs w:val="20"/>
              </w:rPr>
              <w:t>, kopienu  dārzi, skvēri, laukumi, daudzdzīvokļu māju iekšpagalmi, upju, ezeru, jūras un citu ūdenstilpju krastmalas, pludmales u.c.</w:t>
            </w:r>
          </w:p>
          <w:p w14:paraId="5BD72EBB" w14:textId="1F80863D" w:rsidR="002F56B7" w:rsidRPr="00EF42AD" w:rsidRDefault="002F56B7" w:rsidP="00894676">
            <w:pPr>
              <w:jc w:val="both"/>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 xml:space="preserve">Rādītājs neietver nozīmīgas intervences, uz kurām attiecas citi kopīgi rādītāji (piemēram, neietver intervences, kur galvenie mērķi ir ceļu </w:t>
            </w:r>
            <w:r w:rsidR="00781ED9" w:rsidRPr="00EF42AD">
              <w:rPr>
                <w:rFonts w:ascii="Times New Roman" w:eastAsia="Times New Roman" w:hAnsi="Times New Roman" w:cs="Times New Roman"/>
                <w:sz w:val="20"/>
                <w:szCs w:val="20"/>
              </w:rPr>
              <w:t>i</w:t>
            </w:r>
            <w:r w:rsidR="00115574" w:rsidRPr="00EF42AD">
              <w:rPr>
                <w:rFonts w:ascii="Times New Roman" w:eastAsia="Times New Roman" w:hAnsi="Times New Roman" w:cs="Times New Roman"/>
                <w:sz w:val="20"/>
                <w:szCs w:val="20"/>
              </w:rPr>
              <w:t>zbūve</w:t>
            </w:r>
            <w:r w:rsidR="007F7876" w:rsidRPr="00EF42AD">
              <w:rPr>
                <w:rFonts w:ascii="Times New Roman" w:eastAsia="Times New Roman" w:hAnsi="Times New Roman" w:cs="Times New Roman"/>
                <w:sz w:val="20"/>
                <w:szCs w:val="20"/>
              </w:rPr>
              <w:t xml:space="preserve"> vai atjaunošana</w:t>
            </w:r>
            <w:r w:rsidRPr="00EF42AD">
              <w:rPr>
                <w:rFonts w:ascii="Times New Roman" w:eastAsia="Times New Roman" w:hAnsi="Times New Roman" w:cs="Times New Roman"/>
                <w:sz w:val="20"/>
                <w:szCs w:val="20"/>
              </w:rPr>
              <w:t>). Teritoriju apsaimniekošana nav iekļauta.</w:t>
            </w:r>
          </w:p>
          <w:p w14:paraId="08F43178" w14:textId="7B47C1D6" w:rsidR="002F56B7" w:rsidRPr="00EF42AD" w:rsidRDefault="002F56B7" w:rsidP="00894676">
            <w:pPr>
              <w:jc w:val="both"/>
              <w:rPr>
                <w:rFonts w:ascii="Times New Roman" w:hAnsi="Times New Roman" w:cs="Times New Roman"/>
              </w:rPr>
            </w:pPr>
            <w:r w:rsidRPr="00EF42AD">
              <w:rPr>
                <w:rFonts w:ascii="Times New Roman" w:eastAsia="Times New Roman" w:hAnsi="Times New Roman" w:cs="Times New Roman"/>
                <w:sz w:val="20"/>
                <w:szCs w:val="20"/>
              </w:rPr>
              <w:t>Ņemot vērā definīcijas skaidroju</w:t>
            </w:r>
            <w:r w:rsidR="00473856" w:rsidRPr="00EF42AD">
              <w:rPr>
                <w:rFonts w:ascii="Times New Roman" w:eastAsia="Times New Roman" w:hAnsi="Times New Roman" w:cs="Times New Roman"/>
                <w:sz w:val="20"/>
                <w:szCs w:val="20"/>
              </w:rPr>
              <w:t>mu</w:t>
            </w:r>
            <w:r w:rsidRPr="00EF42AD">
              <w:rPr>
                <w:rFonts w:ascii="Times New Roman" w:eastAsia="Times New Roman" w:hAnsi="Times New Roman" w:cs="Times New Roman"/>
                <w:sz w:val="20"/>
                <w:szCs w:val="20"/>
              </w:rPr>
              <w:t xml:space="preserve">, rādītājs paredz uzskaitīt atjaunoto vai </w:t>
            </w:r>
            <w:proofErr w:type="spellStart"/>
            <w:r w:rsidRPr="00EF42AD">
              <w:rPr>
                <w:rFonts w:ascii="Times New Roman" w:eastAsia="Times New Roman" w:hAnsi="Times New Roman" w:cs="Times New Roman"/>
                <w:sz w:val="20"/>
                <w:szCs w:val="20"/>
              </w:rPr>
              <w:t>jaunizveidoto</w:t>
            </w:r>
            <w:proofErr w:type="spellEnd"/>
            <w:r w:rsidRPr="00EF42AD">
              <w:rPr>
                <w:rFonts w:ascii="Times New Roman" w:eastAsia="Times New Roman" w:hAnsi="Times New Roman" w:cs="Times New Roman"/>
                <w:sz w:val="20"/>
                <w:szCs w:val="20"/>
              </w:rPr>
              <w:t xml:space="preserve"> sabiedrībai publiski pieejamo brīvdabas teritoriju platību. Rādītājs ietver publisko </w:t>
            </w:r>
            <w:proofErr w:type="spellStart"/>
            <w:r w:rsidRPr="00EF42AD">
              <w:rPr>
                <w:rFonts w:ascii="Times New Roman" w:eastAsia="Times New Roman" w:hAnsi="Times New Roman" w:cs="Times New Roman"/>
                <w:sz w:val="20"/>
                <w:szCs w:val="20"/>
              </w:rPr>
              <w:t>ārtelpu</w:t>
            </w:r>
            <w:proofErr w:type="spellEnd"/>
            <w:r w:rsidRPr="00EF42AD">
              <w:rPr>
                <w:rStyle w:val="FootnoteReference"/>
                <w:rFonts w:ascii="Times New Roman" w:eastAsia="Times New Roman" w:hAnsi="Times New Roman" w:cs="Times New Roman"/>
              </w:rPr>
              <w:footnoteReference w:id="5"/>
            </w:r>
            <w:r w:rsidRPr="00EF42AD">
              <w:rPr>
                <w:rFonts w:ascii="Times New Roman" w:eastAsia="Times New Roman" w:hAnsi="Times New Roman" w:cs="Times New Roman"/>
                <w:sz w:val="20"/>
                <w:szCs w:val="20"/>
              </w:rPr>
              <w:t>, kas izveidota vai atjaunota pilsētvidē, t.sk. pilsētu funkcionālajās teritorijās.</w:t>
            </w:r>
          </w:p>
        </w:tc>
      </w:tr>
      <w:tr w:rsidR="001A7007" w:rsidRPr="00EF42AD" w14:paraId="16C10DE4" w14:textId="77777777" w:rsidTr="253BDEEA">
        <w:tc>
          <w:tcPr>
            <w:tcW w:w="1843" w:type="dxa"/>
          </w:tcPr>
          <w:p w14:paraId="65132DCF" w14:textId="77777777" w:rsidR="001A7007" w:rsidRPr="00EF42AD" w:rsidRDefault="001A7007" w:rsidP="00894676">
            <w:pPr>
              <w:jc w:val="both"/>
              <w:rPr>
                <w:rFonts w:ascii="Times New Roman" w:eastAsia="Times New Roman" w:hAnsi="Times New Roman" w:cs="Times New Roman"/>
                <w:sz w:val="20"/>
                <w:szCs w:val="20"/>
              </w:rPr>
            </w:pPr>
            <w:r w:rsidRPr="00EF42AD">
              <w:rPr>
                <w:rFonts w:ascii="Times New Roman" w:eastAsia="Times New Roman" w:hAnsi="Times New Roman" w:cs="Times New Roman"/>
                <w:b/>
                <w:bCs/>
                <w:sz w:val="20"/>
                <w:szCs w:val="20"/>
              </w:rPr>
              <w:t>Rādītāja veids</w:t>
            </w:r>
            <w:r w:rsidRPr="00EF42AD">
              <w:rPr>
                <w:rFonts w:ascii="Times New Roman" w:eastAsia="Times New Roman" w:hAnsi="Times New Roman" w:cs="Times New Roman"/>
                <w:sz w:val="20"/>
                <w:szCs w:val="20"/>
              </w:rPr>
              <w:t xml:space="preserve"> </w:t>
            </w:r>
          </w:p>
        </w:tc>
        <w:tc>
          <w:tcPr>
            <w:tcW w:w="7229" w:type="dxa"/>
          </w:tcPr>
          <w:p w14:paraId="2BD147ED" w14:textId="00ACACB9" w:rsidR="001A7007" w:rsidRPr="00EF42AD" w:rsidRDefault="0059450E" w:rsidP="00894676">
            <w:pPr>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 xml:space="preserve">Iznākuma </w:t>
            </w:r>
          </w:p>
        </w:tc>
      </w:tr>
      <w:tr w:rsidR="001A7007" w:rsidRPr="00EF42AD" w14:paraId="28AF966E" w14:textId="77777777" w:rsidTr="253BDEEA">
        <w:tc>
          <w:tcPr>
            <w:tcW w:w="1843" w:type="dxa"/>
          </w:tcPr>
          <w:p w14:paraId="073E9F8D" w14:textId="77777777" w:rsidR="001A7007" w:rsidRPr="00EF42AD" w:rsidRDefault="001A7007" w:rsidP="00894676">
            <w:pPr>
              <w:jc w:val="both"/>
              <w:rPr>
                <w:rFonts w:ascii="Times New Roman" w:eastAsia="Times New Roman" w:hAnsi="Times New Roman" w:cs="Times New Roman"/>
                <w:sz w:val="20"/>
                <w:szCs w:val="20"/>
              </w:rPr>
            </w:pPr>
            <w:r w:rsidRPr="00EF42AD">
              <w:rPr>
                <w:rFonts w:ascii="Times New Roman" w:eastAsia="Times New Roman" w:hAnsi="Times New Roman" w:cs="Times New Roman"/>
                <w:b/>
                <w:bCs/>
                <w:sz w:val="20"/>
                <w:szCs w:val="20"/>
              </w:rPr>
              <w:t>Rādītāja mērvienība</w:t>
            </w:r>
          </w:p>
        </w:tc>
        <w:tc>
          <w:tcPr>
            <w:tcW w:w="7229" w:type="dxa"/>
          </w:tcPr>
          <w:p w14:paraId="087B8EC9" w14:textId="77777777" w:rsidR="001A7007" w:rsidRPr="00EF42AD" w:rsidRDefault="001A7007" w:rsidP="00894676">
            <w:pPr>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m</w:t>
            </w:r>
            <w:r w:rsidRPr="00EF42AD">
              <w:rPr>
                <w:rFonts w:ascii="Times New Roman" w:eastAsia="Times New Roman" w:hAnsi="Times New Roman" w:cs="Times New Roman"/>
                <w:sz w:val="20"/>
                <w:szCs w:val="20"/>
                <w:vertAlign w:val="superscript"/>
              </w:rPr>
              <w:t>2</w:t>
            </w:r>
          </w:p>
          <w:p w14:paraId="07216F18" w14:textId="77777777" w:rsidR="001A7007" w:rsidRPr="00EF42AD" w:rsidRDefault="001A7007" w:rsidP="00894676">
            <w:pPr>
              <w:ind w:left="720"/>
              <w:rPr>
                <w:rFonts w:ascii="Times New Roman" w:eastAsia="Times New Roman" w:hAnsi="Times New Roman" w:cs="Times New Roman"/>
                <w:color w:val="FF0000"/>
                <w:sz w:val="20"/>
                <w:szCs w:val="20"/>
              </w:rPr>
            </w:pPr>
          </w:p>
        </w:tc>
      </w:tr>
      <w:tr w:rsidR="001A7007" w:rsidRPr="00EF42AD" w14:paraId="624FBFDA" w14:textId="77777777" w:rsidTr="253BDEEA">
        <w:tc>
          <w:tcPr>
            <w:tcW w:w="1843" w:type="dxa"/>
          </w:tcPr>
          <w:p w14:paraId="732AC1F7" w14:textId="77777777" w:rsidR="001A7007" w:rsidRPr="00EF42AD" w:rsidRDefault="001A7007" w:rsidP="00894676">
            <w:pPr>
              <w:jc w:val="both"/>
              <w:rPr>
                <w:rFonts w:ascii="Times New Roman" w:eastAsia="Times New Roman" w:hAnsi="Times New Roman" w:cs="Times New Roman"/>
                <w:sz w:val="20"/>
                <w:szCs w:val="20"/>
              </w:rPr>
            </w:pPr>
            <w:r w:rsidRPr="00EF42AD">
              <w:rPr>
                <w:rFonts w:ascii="Times New Roman" w:eastAsia="Times New Roman" w:hAnsi="Times New Roman" w:cs="Times New Roman"/>
                <w:b/>
                <w:bCs/>
                <w:sz w:val="20"/>
                <w:szCs w:val="20"/>
              </w:rPr>
              <w:t>Bāzes (sākotnējās) vērtības gads un bāzes vērtība</w:t>
            </w:r>
          </w:p>
        </w:tc>
        <w:tc>
          <w:tcPr>
            <w:tcW w:w="7229" w:type="dxa"/>
          </w:tcPr>
          <w:p w14:paraId="4A600FEC" w14:textId="77777777" w:rsidR="001A7007" w:rsidRPr="00EF42AD" w:rsidRDefault="001A7007" w:rsidP="00894676">
            <w:pPr>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0 (2020)</w:t>
            </w:r>
          </w:p>
        </w:tc>
      </w:tr>
      <w:tr w:rsidR="001A7007" w:rsidRPr="00EF42AD" w14:paraId="22D0620F" w14:textId="77777777" w:rsidTr="253BDEEA">
        <w:tc>
          <w:tcPr>
            <w:tcW w:w="1843" w:type="dxa"/>
          </w:tcPr>
          <w:p w14:paraId="287FF659" w14:textId="77777777" w:rsidR="001A7007" w:rsidRPr="00EF42AD" w:rsidRDefault="001A7007" w:rsidP="00894676">
            <w:pPr>
              <w:jc w:val="both"/>
              <w:rPr>
                <w:rFonts w:ascii="Times New Roman" w:eastAsia="Times New Roman" w:hAnsi="Times New Roman" w:cs="Times New Roman"/>
                <w:sz w:val="20"/>
                <w:szCs w:val="20"/>
              </w:rPr>
            </w:pPr>
            <w:r w:rsidRPr="00EF42AD">
              <w:rPr>
                <w:rFonts w:ascii="Times New Roman" w:eastAsia="Times New Roman" w:hAnsi="Times New Roman" w:cs="Times New Roman"/>
                <w:b/>
                <w:bCs/>
                <w:sz w:val="20"/>
                <w:szCs w:val="20"/>
              </w:rPr>
              <w:t>Starpposma vērtība</w:t>
            </w:r>
            <w:r w:rsidRPr="00EF42AD">
              <w:rPr>
                <w:rFonts w:ascii="Times New Roman" w:eastAsia="Times New Roman" w:hAnsi="Times New Roman" w:cs="Times New Roman"/>
                <w:sz w:val="20"/>
                <w:szCs w:val="20"/>
              </w:rPr>
              <w:t xml:space="preserve"> uz 31.12.2024.</w:t>
            </w:r>
          </w:p>
        </w:tc>
        <w:tc>
          <w:tcPr>
            <w:tcW w:w="7229" w:type="dxa"/>
          </w:tcPr>
          <w:p w14:paraId="501A7A3D" w14:textId="77777777" w:rsidR="001A7007" w:rsidRPr="00EF42AD" w:rsidRDefault="001A7007" w:rsidP="00894676">
            <w:pPr>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N/A</w:t>
            </w:r>
          </w:p>
        </w:tc>
      </w:tr>
      <w:tr w:rsidR="001A7007" w:rsidRPr="00EF42AD" w14:paraId="4D964C77" w14:textId="77777777" w:rsidTr="253BDEEA">
        <w:tc>
          <w:tcPr>
            <w:tcW w:w="1843" w:type="dxa"/>
          </w:tcPr>
          <w:p w14:paraId="2F4EA281" w14:textId="77777777" w:rsidR="001A7007" w:rsidRPr="00EF42AD" w:rsidRDefault="001A7007" w:rsidP="00894676">
            <w:pPr>
              <w:jc w:val="both"/>
              <w:rPr>
                <w:rFonts w:ascii="Times New Roman" w:eastAsia="Times New Roman" w:hAnsi="Times New Roman" w:cs="Times New Roman"/>
                <w:sz w:val="20"/>
                <w:szCs w:val="20"/>
              </w:rPr>
            </w:pPr>
            <w:r w:rsidRPr="00EF42AD">
              <w:rPr>
                <w:rFonts w:ascii="Times New Roman" w:eastAsia="Times New Roman" w:hAnsi="Times New Roman" w:cs="Times New Roman"/>
                <w:b/>
                <w:bCs/>
                <w:sz w:val="20"/>
                <w:szCs w:val="20"/>
              </w:rPr>
              <w:t>Sasniedzamā vērtība</w:t>
            </w:r>
            <w:r w:rsidRPr="00EF42AD">
              <w:rPr>
                <w:rFonts w:ascii="Times New Roman" w:eastAsia="Times New Roman" w:hAnsi="Times New Roman" w:cs="Times New Roman"/>
                <w:sz w:val="20"/>
                <w:szCs w:val="20"/>
              </w:rPr>
              <w:t xml:space="preserve"> uz 31.12.2029.</w:t>
            </w:r>
          </w:p>
        </w:tc>
        <w:tc>
          <w:tcPr>
            <w:tcW w:w="7229" w:type="dxa"/>
          </w:tcPr>
          <w:p w14:paraId="76BD0C85" w14:textId="6A89CB36" w:rsidR="001A7007" w:rsidRPr="00EF42AD" w:rsidRDefault="00573CFA" w:rsidP="143B6431">
            <w:pPr>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  131 897</w:t>
            </w:r>
          </w:p>
        </w:tc>
      </w:tr>
      <w:tr w:rsidR="001A7007" w:rsidRPr="00EF42AD" w14:paraId="426FA579" w14:textId="77777777" w:rsidTr="253BDEEA">
        <w:tc>
          <w:tcPr>
            <w:tcW w:w="1843" w:type="dxa"/>
            <w:vMerge w:val="restart"/>
          </w:tcPr>
          <w:p w14:paraId="1A005EB4" w14:textId="77777777" w:rsidR="001A7007" w:rsidRPr="00EF42AD" w:rsidRDefault="001A7007" w:rsidP="00894676">
            <w:pPr>
              <w:rPr>
                <w:rFonts w:ascii="Times New Roman" w:eastAsia="Times New Roman" w:hAnsi="Times New Roman" w:cs="Times New Roman"/>
                <w:sz w:val="20"/>
                <w:szCs w:val="20"/>
              </w:rPr>
            </w:pPr>
            <w:r w:rsidRPr="00EF42AD">
              <w:rPr>
                <w:rFonts w:ascii="Times New Roman" w:eastAsia="Times New Roman" w:hAnsi="Times New Roman" w:cs="Times New Roman"/>
                <w:b/>
                <w:bCs/>
                <w:sz w:val="20"/>
                <w:szCs w:val="20"/>
              </w:rPr>
              <w:t>Pieņēmumi un aprēķini</w:t>
            </w:r>
            <w:r w:rsidRPr="00EF42AD">
              <w:rPr>
                <w:rStyle w:val="FootnoteReference"/>
                <w:rFonts w:ascii="Times New Roman" w:eastAsia="Times New Roman" w:hAnsi="Times New Roman" w:cs="Times New Roman"/>
                <w:b/>
                <w:bCs/>
                <w:sz w:val="20"/>
                <w:szCs w:val="20"/>
              </w:rPr>
              <w:footnoteReference w:id="6"/>
            </w:r>
          </w:p>
          <w:p w14:paraId="1B3DE155" w14:textId="77777777" w:rsidR="001A7007" w:rsidRPr="00EF42AD" w:rsidRDefault="001A7007" w:rsidP="00894676">
            <w:pPr>
              <w:rPr>
                <w:rFonts w:ascii="Times New Roman" w:eastAsia="Times New Roman" w:hAnsi="Times New Roman" w:cs="Times New Roman"/>
                <w:b/>
                <w:bCs/>
                <w:sz w:val="20"/>
                <w:szCs w:val="20"/>
              </w:rPr>
            </w:pPr>
          </w:p>
        </w:tc>
        <w:tc>
          <w:tcPr>
            <w:tcW w:w="7229" w:type="dxa"/>
          </w:tcPr>
          <w:p w14:paraId="7B6F592D" w14:textId="77777777" w:rsidR="00C56582" w:rsidRPr="00EF42AD" w:rsidRDefault="001A7007" w:rsidP="00894676">
            <w:pPr>
              <w:jc w:val="both"/>
              <w:rPr>
                <w:rFonts w:ascii="Times New Roman" w:eastAsia="Times New Roman" w:hAnsi="Times New Roman" w:cs="Times New Roman"/>
                <w:sz w:val="20"/>
                <w:szCs w:val="20"/>
              </w:rPr>
            </w:pPr>
            <w:r w:rsidRPr="00EF42AD">
              <w:rPr>
                <w:rFonts w:ascii="Times New Roman" w:eastAsia="Times New Roman" w:hAnsi="Times New Roman" w:cs="Times New Roman"/>
                <w:b/>
                <w:bCs/>
                <w:sz w:val="20"/>
                <w:szCs w:val="20"/>
              </w:rPr>
              <w:t>Kritēriji rādītāju izvēlei</w:t>
            </w:r>
            <w:r w:rsidRPr="00EF42AD">
              <w:rPr>
                <w:rFonts w:ascii="Times New Roman" w:eastAsia="Times New Roman" w:hAnsi="Times New Roman" w:cs="Times New Roman"/>
                <w:sz w:val="20"/>
                <w:szCs w:val="20"/>
              </w:rPr>
              <w:t xml:space="preserve">: </w:t>
            </w:r>
          </w:p>
          <w:p w14:paraId="2FFA275D" w14:textId="63ACE8E4" w:rsidR="001A7007" w:rsidRPr="00EF42AD" w:rsidRDefault="001A7007" w:rsidP="00894676">
            <w:pPr>
              <w:jc w:val="both"/>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2AC4D814" w14:textId="77777777" w:rsidR="001A7007" w:rsidRPr="00EF42AD" w:rsidRDefault="001A7007" w:rsidP="00894676">
            <w:pPr>
              <w:pStyle w:val="ListParagraph"/>
              <w:numPr>
                <w:ilvl w:val="0"/>
                <w:numId w:val="2"/>
              </w:numPr>
              <w:jc w:val="both"/>
              <w:rPr>
                <w:rFonts w:ascii="Times New Roman" w:eastAsia="Times New Roman" w:hAnsi="Times New Roman" w:cs="Times New Roman"/>
                <w:sz w:val="20"/>
                <w:szCs w:val="20"/>
              </w:rPr>
            </w:pPr>
            <w:r w:rsidRPr="00EF42AD">
              <w:rPr>
                <w:rFonts w:ascii="Times New Roman" w:eastAsia="Times New Roman" w:hAnsi="Times New Roman" w:cs="Times New Roman"/>
                <w:b/>
                <w:bCs/>
                <w:sz w:val="20"/>
                <w:szCs w:val="20"/>
              </w:rPr>
              <w:lastRenderedPageBreak/>
              <w:t>Sasaiste</w:t>
            </w:r>
            <w:r w:rsidRPr="00EF42AD">
              <w:rPr>
                <w:rFonts w:ascii="Times New Roman" w:eastAsia="Times New Roman" w:hAnsi="Times New Roman" w:cs="Times New Roman"/>
                <w:sz w:val="20"/>
                <w:szCs w:val="20"/>
              </w:rPr>
              <w:t xml:space="preserve"> </w:t>
            </w:r>
            <w:r w:rsidRPr="00EF42AD">
              <w:rPr>
                <w:rFonts w:ascii="Times New Roman" w:eastAsia="Times New Roman" w:hAnsi="Times New Roman" w:cs="Times New Roman"/>
                <w:b/>
                <w:bCs/>
                <w:sz w:val="20"/>
                <w:szCs w:val="20"/>
              </w:rPr>
              <w:t>ar plānotajiem ieguldījumiem</w:t>
            </w:r>
            <w:r w:rsidRPr="00EF42AD">
              <w:rPr>
                <w:rFonts w:ascii="Times New Roman" w:eastAsia="Times New Roman" w:hAnsi="Times New Roman" w:cs="Times New Roman"/>
                <w:sz w:val="20"/>
                <w:szCs w:val="20"/>
              </w:rPr>
              <w:t xml:space="preserve">. Rādītāju izvēlē tika ņemts vērā, vai izvēlētais rādītājs var atspoguļot rezultātus un ietekmi, ko radīs veiktie ieguldījumi. </w:t>
            </w:r>
          </w:p>
          <w:p w14:paraId="5CA24112" w14:textId="77777777" w:rsidR="001A7007" w:rsidRPr="00EF42AD" w:rsidRDefault="001A7007" w:rsidP="00894676">
            <w:pPr>
              <w:pStyle w:val="ListParagraph"/>
              <w:numPr>
                <w:ilvl w:val="0"/>
                <w:numId w:val="2"/>
              </w:numPr>
              <w:jc w:val="both"/>
              <w:rPr>
                <w:rFonts w:ascii="Times New Roman" w:eastAsia="Times New Roman" w:hAnsi="Times New Roman" w:cs="Times New Roman"/>
                <w:sz w:val="20"/>
                <w:szCs w:val="20"/>
              </w:rPr>
            </w:pPr>
            <w:r w:rsidRPr="00EF42AD">
              <w:rPr>
                <w:rFonts w:ascii="Times New Roman" w:eastAsia="Times New Roman" w:hAnsi="Times New Roman" w:cs="Times New Roman"/>
                <w:b/>
                <w:bCs/>
                <w:sz w:val="20"/>
                <w:szCs w:val="20"/>
              </w:rPr>
              <w:t>Būtiskums</w:t>
            </w:r>
            <w:r w:rsidRPr="00EF42AD">
              <w:rPr>
                <w:rFonts w:ascii="Times New Roman" w:eastAsia="Times New Roman" w:hAnsi="Times New Roman" w:cs="Times New Roman"/>
                <w:sz w:val="20"/>
                <w:szCs w:val="20"/>
              </w:rPr>
              <w:t xml:space="preserve"> </w:t>
            </w:r>
            <w:r w:rsidRPr="00EF42AD">
              <w:rPr>
                <w:rFonts w:ascii="Times New Roman" w:eastAsia="Times New Roman" w:hAnsi="Times New Roman" w:cs="Times New Roman"/>
                <w:b/>
                <w:bCs/>
                <w:sz w:val="20"/>
                <w:szCs w:val="20"/>
              </w:rPr>
              <w:t>attiecībā uz plānotajiem ieguldījumiem</w:t>
            </w:r>
            <w:r w:rsidRPr="00EF42AD">
              <w:rPr>
                <w:rFonts w:ascii="Times New Roman" w:eastAsia="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57A72628" w14:textId="77777777" w:rsidR="001A7007" w:rsidRPr="00EF42AD" w:rsidRDefault="001A7007" w:rsidP="00894676">
            <w:pPr>
              <w:pStyle w:val="ListParagraph"/>
              <w:numPr>
                <w:ilvl w:val="0"/>
                <w:numId w:val="2"/>
              </w:numPr>
              <w:jc w:val="both"/>
              <w:rPr>
                <w:rFonts w:ascii="Times New Roman" w:eastAsia="Times New Roman" w:hAnsi="Times New Roman" w:cs="Times New Roman"/>
                <w:sz w:val="20"/>
                <w:szCs w:val="20"/>
              </w:rPr>
            </w:pPr>
            <w:r w:rsidRPr="00EF42AD">
              <w:rPr>
                <w:rFonts w:ascii="Times New Roman" w:eastAsia="Times New Roman" w:hAnsi="Times New Roman" w:cs="Times New Roman"/>
                <w:b/>
                <w:bCs/>
                <w:sz w:val="20"/>
                <w:szCs w:val="20"/>
              </w:rPr>
              <w:t>Datu pieejamība</w:t>
            </w:r>
            <w:r w:rsidRPr="00EF42AD">
              <w:rPr>
                <w:rFonts w:ascii="Times New Roman" w:eastAsia="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1A7007" w:rsidRPr="00EF42AD" w14:paraId="5D4142D4" w14:textId="77777777" w:rsidTr="253BDEEA">
        <w:trPr>
          <w:trHeight w:val="447"/>
        </w:trPr>
        <w:tc>
          <w:tcPr>
            <w:tcW w:w="1843" w:type="dxa"/>
            <w:vMerge/>
          </w:tcPr>
          <w:p w14:paraId="502BDDBC" w14:textId="77777777" w:rsidR="001A7007" w:rsidRPr="00EF42AD" w:rsidRDefault="001A7007" w:rsidP="00894676">
            <w:pPr>
              <w:jc w:val="both"/>
              <w:rPr>
                <w:rFonts w:ascii="Times New Roman" w:eastAsia="Times New Roman" w:hAnsi="Times New Roman" w:cs="Times New Roman"/>
                <w:sz w:val="20"/>
                <w:szCs w:val="20"/>
              </w:rPr>
            </w:pPr>
          </w:p>
        </w:tc>
        <w:tc>
          <w:tcPr>
            <w:tcW w:w="7229" w:type="dxa"/>
          </w:tcPr>
          <w:p w14:paraId="3DE659C7" w14:textId="77777777" w:rsidR="001A7007" w:rsidRPr="00EF42AD" w:rsidRDefault="001A7007" w:rsidP="00894676">
            <w:pPr>
              <w:rPr>
                <w:rFonts w:ascii="Times New Roman" w:eastAsia="Times New Roman" w:hAnsi="Times New Roman" w:cs="Times New Roman"/>
                <w:color w:val="000000" w:themeColor="text1"/>
                <w:sz w:val="20"/>
                <w:szCs w:val="20"/>
              </w:rPr>
            </w:pPr>
            <w:r w:rsidRPr="00EF42AD">
              <w:rPr>
                <w:rFonts w:ascii="Times New Roman" w:eastAsia="Times New Roman" w:hAnsi="Times New Roman" w:cs="Times New Roman"/>
                <w:b/>
                <w:bCs/>
                <w:color w:val="000000" w:themeColor="text1"/>
                <w:sz w:val="20"/>
                <w:szCs w:val="20"/>
              </w:rPr>
              <w:t>Informācijas avots</w:t>
            </w:r>
            <w:r w:rsidRPr="00EF42AD">
              <w:rPr>
                <w:rFonts w:ascii="Times New Roman" w:eastAsia="Times New Roman" w:hAnsi="Times New Roman" w:cs="Times New Roman"/>
                <w:color w:val="000000" w:themeColor="text1"/>
                <w:sz w:val="20"/>
                <w:szCs w:val="20"/>
              </w:rPr>
              <w:t xml:space="preserve"> </w:t>
            </w:r>
          </w:p>
          <w:p w14:paraId="0721055F" w14:textId="77777777" w:rsidR="001A7007" w:rsidRPr="00EF42AD" w:rsidRDefault="001A7007" w:rsidP="00894676">
            <w:pPr>
              <w:rPr>
                <w:rFonts w:ascii="Times New Roman" w:eastAsia="Times New Roman" w:hAnsi="Times New Roman" w:cs="Times New Roman"/>
                <w:color w:val="000000" w:themeColor="text1"/>
                <w:sz w:val="20"/>
                <w:szCs w:val="20"/>
              </w:rPr>
            </w:pPr>
            <w:r w:rsidRPr="00EF42AD">
              <w:rPr>
                <w:rFonts w:ascii="Times New Roman" w:eastAsia="Times New Roman" w:hAnsi="Times New Roman" w:cs="Times New Roman"/>
                <w:color w:val="000000" w:themeColor="text1"/>
                <w:sz w:val="20"/>
                <w:szCs w:val="20"/>
              </w:rPr>
              <w:t xml:space="preserve">Projektu, kuros tiek attīstīta publiskā </w:t>
            </w:r>
            <w:proofErr w:type="spellStart"/>
            <w:r w:rsidRPr="00EF42AD">
              <w:rPr>
                <w:rFonts w:ascii="Times New Roman" w:eastAsia="Times New Roman" w:hAnsi="Times New Roman" w:cs="Times New Roman"/>
                <w:color w:val="000000" w:themeColor="text1"/>
                <w:sz w:val="20"/>
                <w:szCs w:val="20"/>
              </w:rPr>
              <w:t>ārtelpa</w:t>
            </w:r>
            <w:proofErr w:type="spellEnd"/>
            <w:r w:rsidRPr="00EF42AD">
              <w:rPr>
                <w:rFonts w:ascii="Times New Roman" w:eastAsia="Times New Roman" w:hAnsi="Times New Roman" w:cs="Times New Roman"/>
                <w:color w:val="000000" w:themeColor="text1"/>
                <w:sz w:val="20"/>
                <w:szCs w:val="20"/>
              </w:rPr>
              <w:t>, dati. Bāzes vērtība ir 0, jo šādi dati līdz šim netika uzkrāti.</w:t>
            </w:r>
          </w:p>
          <w:p w14:paraId="490EF106" w14:textId="7732FDD7" w:rsidR="000626F7" w:rsidRPr="00EF42AD" w:rsidRDefault="00C56582" w:rsidP="00894676">
            <w:pPr>
              <w:jc w:val="both"/>
              <w:rPr>
                <w:rFonts w:ascii="Times New Roman" w:eastAsia="Times New Roman" w:hAnsi="Times New Roman" w:cs="Times New Roman"/>
                <w:color w:val="000000" w:themeColor="text1"/>
                <w:sz w:val="20"/>
                <w:szCs w:val="20"/>
              </w:rPr>
            </w:pPr>
            <w:r w:rsidRPr="00EF42AD">
              <w:rPr>
                <w:rFonts w:ascii="Times New Roman" w:eastAsia="Times New Roman" w:hAnsi="Times New Roman" w:cs="Times New Roman"/>
                <w:color w:val="000000" w:themeColor="text1"/>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1A7007" w:rsidRPr="00EF42AD" w14:paraId="725A88BA" w14:textId="77777777" w:rsidTr="253BDEEA">
        <w:tc>
          <w:tcPr>
            <w:tcW w:w="1843" w:type="dxa"/>
            <w:vMerge/>
          </w:tcPr>
          <w:p w14:paraId="2BAD9C14" w14:textId="77777777" w:rsidR="001A7007" w:rsidRPr="00EF42AD" w:rsidRDefault="001A7007" w:rsidP="00894676">
            <w:pPr>
              <w:jc w:val="both"/>
              <w:rPr>
                <w:rFonts w:ascii="Times New Roman" w:eastAsia="Times New Roman" w:hAnsi="Times New Roman" w:cs="Times New Roman"/>
                <w:b/>
                <w:bCs/>
                <w:sz w:val="20"/>
                <w:szCs w:val="20"/>
              </w:rPr>
            </w:pPr>
          </w:p>
        </w:tc>
        <w:tc>
          <w:tcPr>
            <w:tcW w:w="7229" w:type="dxa"/>
          </w:tcPr>
          <w:p w14:paraId="3E4975AB" w14:textId="77777777" w:rsidR="001A7007" w:rsidRPr="00EF42AD" w:rsidRDefault="001A7007" w:rsidP="00894676">
            <w:pPr>
              <w:jc w:val="both"/>
              <w:rPr>
                <w:rFonts w:ascii="Times New Roman" w:hAnsi="Times New Roman" w:cs="Times New Roman"/>
                <w:b/>
                <w:bCs/>
                <w:iCs/>
                <w:sz w:val="20"/>
                <w:szCs w:val="20"/>
              </w:rPr>
            </w:pPr>
            <w:r w:rsidRPr="00EF42AD">
              <w:rPr>
                <w:rFonts w:ascii="Times New Roman" w:hAnsi="Times New Roman" w:cs="Times New Roman"/>
                <w:b/>
                <w:sz w:val="20"/>
                <w:szCs w:val="20"/>
              </w:rPr>
              <w:t>Veiktie aprēķini un pieņēmumi, kas izmantoti aprēķiniem</w:t>
            </w:r>
          </w:p>
          <w:p w14:paraId="23340920" w14:textId="182C1925" w:rsidR="001A7007" w:rsidRPr="00EF42AD" w:rsidRDefault="001A7007" w:rsidP="00894676">
            <w:pPr>
              <w:jc w:val="both"/>
              <w:rPr>
                <w:rFonts w:ascii="Times New Roman" w:eastAsia="Times New Roman" w:hAnsi="Times New Roman" w:cs="Times New Roman"/>
                <w:color w:val="000000" w:themeColor="text1"/>
                <w:sz w:val="20"/>
                <w:szCs w:val="20"/>
              </w:rPr>
            </w:pPr>
            <w:r w:rsidRPr="00EF42AD">
              <w:rPr>
                <w:rFonts w:ascii="Times New Roman" w:eastAsia="Times New Roman" w:hAnsi="Times New Roman" w:cs="Times New Roman"/>
                <w:color w:val="000000" w:themeColor="text1"/>
                <w:sz w:val="20"/>
                <w:szCs w:val="20"/>
              </w:rPr>
              <w:t xml:space="preserve">Pieejamais finansējums: </w:t>
            </w:r>
            <w:r w:rsidR="006A74F8" w:rsidRPr="00EF42AD">
              <w:rPr>
                <w:rFonts w:ascii="Times New Roman" w:eastAsia="Times New Roman" w:hAnsi="Times New Roman" w:cs="Times New Roman"/>
                <w:color w:val="000000" w:themeColor="text1"/>
                <w:sz w:val="20"/>
                <w:szCs w:val="20"/>
              </w:rPr>
              <w:t> </w:t>
            </w:r>
            <w:r w:rsidR="005F3243" w:rsidRPr="00EF42AD">
              <w:rPr>
                <w:rFonts w:ascii="Times New Roman" w:eastAsia="Times New Roman" w:hAnsi="Times New Roman" w:cs="Times New Roman"/>
                <w:color w:val="000000" w:themeColor="text1"/>
                <w:sz w:val="20"/>
                <w:szCs w:val="20"/>
              </w:rPr>
              <w:t xml:space="preserve"> 31 207 009 </w:t>
            </w:r>
            <w:proofErr w:type="spellStart"/>
            <w:r w:rsidRPr="00EF42AD">
              <w:rPr>
                <w:rFonts w:ascii="Times New Roman" w:eastAsia="Times New Roman" w:hAnsi="Times New Roman" w:cs="Times New Roman"/>
                <w:i/>
                <w:iCs/>
                <w:color w:val="000000" w:themeColor="text1"/>
                <w:sz w:val="20"/>
                <w:szCs w:val="20"/>
              </w:rPr>
              <w:t>euro</w:t>
            </w:r>
            <w:proofErr w:type="spellEnd"/>
            <w:r w:rsidRPr="00EF42AD">
              <w:rPr>
                <w:rFonts w:ascii="Times New Roman" w:eastAsia="Times New Roman" w:hAnsi="Times New Roman" w:cs="Times New Roman"/>
                <w:i/>
                <w:iCs/>
                <w:color w:val="000000" w:themeColor="text1"/>
                <w:sz w:val="20"/>
                <w:szCs w:val="20"/>
              </w:rPr>
              <w:t xml:space="preserve"> </w:t>
            </w:r>
            <w:r w:rsidRPr="00EF42AD">
              <w:rPr>
                <w:rFonts w:ascii="Times New Roman" w:eastAsia="Times New Roman" w:hAnsi="Times New Roman" w:cs="Times New Roman"/>
                <w:color w:val="000000" w:themeColor="text1"/>
                <w:sz w:val="20"/>
                <w:szCs w:val="20"/>
              </w:rPr>
              <w:t>(t.sk. ERAF un 15% projektu iesniedzēju</w:t>
            </w:r>
            <w:r w:rsidRPr="00EF42AD">
              <w:rPr>
                <w:rFonts w:ascii="Times New Roman" w:eastAsia="Times New Roman" w:hAnsi="Times New Roman" w:cs="Times New Roman"/>
                <w:sz w:val="20"/>
                <w:szCs w:val="20"/>
              </w:rPr>
              <w:t xml:space="preserve"> </w:t>
            </w:r>
            <w:r w:rsidRPr="00EF42AD">
              <w:rPr>
                <w:rFonts w:ascii="Times New Roman" w:eastAsia="Times New Roman" w:hAnsi="Times New Roman" w:cs="Times New Roman"/>
                <w:color w:val="000000" w:themeColor="text1"/>
                <w:sz w:val="20"/>
                <w:szCs w:val="20"/>
              </w:rPr>
              <w:t>līdzfinansējums)</w:t>
            </w:r>
            <w:r w:rsidRPr="00EF42AD">
              <w:rPr>
                <w:rFonts w:ascii="Times New Roman" w:eastAsia="Times New Roman" w:hAnsi="Times New Roman" w:cs="Times New Roman"/>
                <w:i/>
                <w:iCs/>
                <w:color w:val="000000" w:themeColor="text1"/>
                <w:sz w:val="20"/>
                <w:szCs w:val="20"/>
              </w:rPr>
              <w:t>.</w:t>
            </w:r>
          </w:p>
          <w:p w14:paraId="1E4EC899" w14:textId="153EF114" w:rsidR="001A7007" w:rsidRPr="00EF42AD" w:rsidRDefault="001A7007" w:rsidP="4CF45B29">
            <w:pPr>
              <w:jc w:val="both"/>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 xml:space="preserve">Aprēķins: </w:t>
            </w:r>
            <w:r w:rsidR="005F3243" w:rsidRPr="00EF42AD">
              <w:rPr>
                <w:rFonts w:ascii="Times New Roman" w:eastAsia="Times New Roman" w:hAnsi="Times New Roman" w:cs="Times New Roman"/>
                <w:color w:val="000000" w:themeColor="text1"/>
                <w:sz w:val="20"/>
                <w:szCs w:val="20"/>
              </w:rPr>
              <w:t xml:space="preserve">31 207 009  </w:t>
            </w:r>
            <w:r w:rsidR="006A74F8" w:rsidRPr="00EF42AD">
              <w:rPr>
                <w:rFonts w:ascii="Times New Roman" w:eastAsia="Times New Roman" w:hAnsi="Times New Roman" w:cs="Times New Roman"/>
                <w:sz w:val="20"/>
                <w:szCs w:val="20"/>
              </w:rPr>
              <w:t> </w:t>
            </w:r>
            <w:r w:rsidRPr="00EF42AD">
              <w:rPr>
                <w:rFonts w:ascii="Times New Roman" w:eastAsia="Times New Roman" w:hAnsi="Times New Roman" w:cs="Times New Roman"/>
                <w:sz w:val="20"/>
                <w:szCs w:val="20"/>
              </w:rPr>
              <w:t xml:space="preserve">(kopējais projektu finansējums, </w:t>
            </w:r>
            <w:proofErr w:type="spellStart"/>
            <w:r w:rsidRPr="00EF42AD">
              <w:rPr>
                <w:rFonts w:ascii="Times New Roman" w:eastAsia="Times New Roman" w:hAnsi="Times New Roman" w:cs="Times New Roman"/>
                <w:i/>
                <w:iCs/>
                <w:sz w:val="20"/>
                <w:szCs w:val="20"/>
              </w:rPr>
              <w:t>euro</w:t>
            </w:r>
            <w:proofErr w:type="spellEnd"/>
            <w:r w:rsidRPr="00EF42AD">
              <w:rPr>
                <w:rFonts w:ascii="Times New Roman" w:eastAsia="Times New Roman" w:hAnsi="Times New Roman" w:cs="Times New Roman"/>
                <w:sz w:val="20"/>
                <w:szCs w:val="20"/>
              </w:rPr>
              <w:t xml:space="preserve">) / </w:t>
            </w:r>
            <w:r w:rsidR="00496BA6" w:rsidRPr="00EF42AD">
              <w:rPr>
                <w:rFonts w:ascii="Times New Roman" w:eastAsia="Times New Roman" w:hAnsi="Times New Roman" w:cs="Times New Roman"/>
                <w:sz w:val="20"/>
                <w:szCs w:val="20"/>
              </w:rPr>
              <w:t xml:space="preserve"> 236,6 </w:t>
            </w:r>
            <w:r w:rsidRPr="00EF42AD">
              <w:rPr>
                <w:rFonts w:ascii="Times New Roman" w:eastAsia="Times New Roman" w:hAnsi="Times New Roman" w:cs="Times New Roman"/>
                <w:sz w:val="20"/>
                <w:szCs w:val="20"/>
              </w:rPr>
              <w:t>(vidējās izmaksas uz m</w:t>
            </w:r>
            <w:r w:rsidRPr="00EF42AD">
              <w:rPr>
                <w:rFonts w:ascii="Times New Roman" w:eastAsia="Times New Roman" w:hAnsi="Times New Roman" w:cs="Times New Roman"/>
                <w:sz w:val="20"/>
                <w:szCs w:val="20"/>
                <w:vertAlign w:val="superscript"/>
              </w:rPr>
              <w:t>2</w:t>
            </w:r>
            <w:r w:rsidRPr="00EF42AD">
              <w:rPr>
                <w:rFonts w:ascii="Times New Roman" w:eastAsia="Times New Roman" w:hAnsi="Times New Roman" w:cs="Times New Roman"/>
                <w:sz w:val="20"/>
                <w:szCs w:val="20"/>
              </w:rPr>
              <w:t xml:space="preserve">, </w:t>
            </w:r>
            <w:proofErr w:type="spellStart"/>
            <w:r w:rsidRPr="00EF42AD">
              <w:rPr>
                <w:rFonts w:ascii="Times New Roman" w:eastAsia="Times New Roman" w:hAnsi="Times New Roman" w:cs="Times New Roman"/>
                <w:i/>
                <w:iCs/>
                <w:sz w:val="20"/>
                <w:szCs w:val="20"/>
              </w:rPr>
              <w:t>euro</w:t>
            </w:r>
            <w:proofErr w:type="spellEnd"/>
            <w:r w:rsidRPr="00EF42AD">
              <w:rPr>
                <w:rFonts w:ascii="Times New Roman" w:eastAsia="Times New Roman" w:hAnsi="Times New Roman" w:cs="Times New Roman"/>
                <w:sz w:val="20"/>
                <w:szCs w:val="20"/>
              </w:rPr>
              <w:t xml:space="preserve">) = </w:t>
            </w:r>
            <w:r w:rsidR="00B4024D" w:rsidRPr="00EF42AD">
              <w:rPr>
                <w:rFonts w:ascii="Times New Roman" w:eastAsia="Times New Roman" w:hAnsi="Times New Roman" w:cs="Times New Roman"/>
                <w:b/>
                <w:bCs/>
                <w:sz w:val="20"/>
                <w:szCs w:val="20"/>
              </w:rPr>
              <w:t xml:space="preserve">  </w:t>
            </w:r>
            <w:r w:rsidR="00573CFA" w:rsidRPr="00EF42AD">
              <w:rPr>
                <w:rFonts w:ascii="Times New Roman" w:eastAsia="Times New Roman" w:hAnsi="Times New Roman" w:cs="Times New Roman"/>
                <w:sz w:val="20"/>
                <w:szCs w:val="20"/>
              </w:rPr>
              <w:t xml:space="preserve">  131 897 </w:t>
            </w:r>
            <w:r w:rsidRPr="00EF42AD">
              <w:rPr>
                <w:rFonts w:ascii="Times New Roman" w:eastAsia="Times New Roman" w:hAnsi="Times New Roman" w:cs="Times New Roman"/>
                <w:sz w:val="20"/>
                <w:szCs w:val="20"/>
              </w:rPr>
              <w:t>(m</w:t>
            </w:r>
            <w:r w:rsidRPr="00EF42AD">
              <w:rPr>
                <w:rFonts w:ascii="Times New Roman" w:eastAsia="Times New Roman" w:hAnsi="Times New Roman" w:cs="Times New Roman"/>
                <w:sz w:val="20"/>
                <w:szCs w:val="20"/>
                <w:vertAlign w:val="superscript"/>
              </w:rPr>
              <w:t>2</w:t>
            </w:r>
            <w:r w:rsidRPr="00EF42AD">
              <w:rPr>
                <w:rFonts w:ascii="Times New Roman" w:eastAsia="Times New Roman" w:hAnsi="Times New Roman" w:cs="Times New Roman"/>
                <w:sz w:val="20"/>
                <w:szCs w:val="20"/>
              </w:rPr>
              <w:t>)</w:t>
            </w:r>
          </w:p>
          <w:p w14:paraId="4F72635B" w14:textId="77345403" w:rsidR="001A7007" w:rsidRPr="00EF42AD" w:rsidRDefault="34089F57" w:rsidP="00894676">
            <w:pPr>
              <w:jc w:val="both"/>
              <w:rPr>
                <w:rFonts w:ascii="Times New Roman" w:eastAsia="Times New Roman" w:hAnsi="Times New Roman" w:cs="Times New Roman"/>
                <w:color w:val="000000" w:themeColor="text1"/>
                <w:sz w:val="20"/>
                <w:szCs w:val="20"/>
              </w:rPr>
            </w:pPr>
            <w:r w:rsidRPr="00EF42AD">
              <w:rPr>
                <w:rFonts w:ascii="Times New Roman" w:eastAsia="Times New Roman" w:hAnsi="Times New Roman" w:cs="Times New Roman"/>
                <w:sz w:val="20"/>
                <w:szCs w:val="20"/>
              </w:rPr>
              <w:t>Pamatojoties uz pašvaldību projektu piemēriem un 2014.-2020.plānošanas perioda līdzīgu projektu pieredzi</w:t>
            </w:r>
            <w:r w:rsidR="001A7007" w:rsidRPr="00EF42AD">
              <w:rPr>
                <w:rStyle w:val="FootnoteReference"/>
                <w:rFonts w:ascii="Times New Roman" w:eastAsia="Times New Roman" w:hAnsi="Times New Roman" w:cs="Times New Roman"/>
                <w:sz w:val="20"/>
                <w:szCs w:val="20"/>
              </w:rPr>
              <w:footnoteReference w:id="7"/>
            </w:r>
            <w:r w:rsidR="7B624119" w:rsidRPr="00EF42AD">
              <w:rPr>
                <w:rFonts w:ascii="Times New Roman" w:eastAsia="Times New Roman" w:hAnsi="Times New Roman" w:cs="Times New Roman"/>
                <w:sz w:val="20"/>
                <w:szCs w:val="20"/>
              </w:rPr>
              <w:t xml:space="preserve"> un ievērtējot būvniecības cenu izmaksu pieaugumu</w:t>
            </w:r>
            <w:r w:rsidRPr="00EF42AD">
              <w:rPr>
                <w:rFonts w:ascii="Times New Roman" w:eastAsia="Times New Roman" w:hAnsi="Times New Roman" w:cs="Times New Roman"/>
                <w:sz w:val="20"/>
                <w:szCs w:val="20"/>
              </w:rPr>
              <w:t xml:space="preserve">, tiek pieņemts, ka viena kvadrātmetra izmaksas ir indikatīvi </w:t>
            </w:r>
            <w:r w:rsidR="3206B18B" w:rsidRPr="00EF42AD">
              <w:rPr>
                <w:rFonts w:ascii="Times New Roman" w:eastAsia="Times New Roman" w:hAnsi="Times New Roman" w:cs="Times New Roman"/>
                <w:sz w:val="20"/>
                <w:szCs w:val="20"/>
              </w:rPr>
              <w:t xml:space="preserve"> 236,6 </w:t>
            </w:r>
            <w:proofErr w:type="spellStart"/>
            <w:r w:rsidRPr="00EF42AD">
              <w:rPr>
                <w:rFonts w:ascii="Times New Roman" w:eastAsia="Times New Roman" w:hAnsi="Times New Roman" w:cs="Times New Roman"/>
                <w:i/>
                <w:iCs/>
                <w:sz w:val="20"/>
                <w:szCs w:val="20"/>
              </w:rPr>
              <w:t>euro</w:t>
            </w:r>
            <w:proofErr w:type="spellEnd"/>
            <w:r w:rsidRPr="00EF42AD">
              <w:rPr>
                <w:rFonts w:ascii="Times New Roman" w:eastAsia="Times New Roman" w:hAnsi="Times New Roman" w:cs="Times New Roman"/>
                <w:sz w:val="20"/>
                <w:szCs w:val="20"/>
              </w:rPr>
              <w:t>. Pieejamā finansējuma apjomā (ERAF finansējums</w:t>
            </w:r>
            <w:r w:rsidR="0FBD8EB9" w:rsidRPr="00EF42AD">
              <w:rPr>
                <w:rFonts w:ascii="Times New Roman" w:eastAsia="Times New Roman" w:hAnsi="Times New Roman" w:cs="Times New Roman"/>
                <w:color w:val="000000" w:themeColor="text1"/>
                <w:sz w:val="20"/>
                <w:szCs w:val="20"/>
              </w:rPr>
              <w:t xml:space="preserve"> 26</w:t>
            </w:r>
            <w:r w:rsidR="005F3243" w:rsidRPr="00EF42AD">
              <w:rPr>
                <w:rFonts w:ascii="Times New Roman" w:eastAsia="Times New Roman" w:hAnsi="Times New Roman" w:cs="Times New Roman"/>
                <w:color w:val="000000" w:themeColor="text1"/>
                <w:sz w:val="20"/>
                <w:szCs w:val="20"/>
              </w:rPr>
              <w:t xml:space="preserve"> </w:t>
            </w:r>
            <w:r w:rsidR="0FBD8EB9" w:rsidRPr="00EF42AD">
              <w:rPr>
                <w:rFonts w:ascii="Times New Roman" w:eastAsia="Times New Roman" w:hAnsi="Times New Roman" w:cs="Times New Roman"/>
                <w:color w:val="000000" w:themeColor="text1"/>
                <w:sz w:val="20"/>
                <w:szCs w:val="20"/>
              </w:rPr>
              <w:t>525</w:t>
            </w:r>
            <w:r w:rsidR="005F3243" w:rsidRPr="00EF42AD">
              <w:rPr>
                <w:rFonts w:ascii="Times New Roman" w:eastAsia="Times New Roman" w:hAnsi="Times New Roman" w:cs="Times New Roman"/>
                <w:color w:val="000000" w:themeColor="text1"/>
                <w:sz w:val="20"/>
                <w:szCs w:val="20"/>
              </w:rPr>
              <w:t xml:space="preserve"> </w:t>
            </w:r>
            <w:r w:rsidR="0FBD8EB9" w:rsidRPr="00EF42AD">
              <w:rPr>
                <w:rFonts w:ascii="Times New Roman" w:eastAsia="Times New Roman" w:hAnsi="Times New Roman" w:cs="Times New Roman"/>
                <w:color w:val="000000" w:themeColor="text1"/>
                <w:sz w:val="20"/>
                <w:szCs w:val="20"/>
              </w:rPr>
              <w:t>957</w:t>
            </w:r>
            <w:r w:rsidR="005F3243" w:rsidRPr="00EF42AD">
              <w:rPr>
                <w:rFonts w:ascii="Times New Roman" w:eastAsia="Times New Roman" w:hAnsi="Times New Roman" w:cs="Times New Roman"/>
                <w:color w:val="000000" w:themeColor="text1"/>
                <w:sz w:val="20"/>
                <w:szCs w:val="20"/>
              </w:rPr>
              <w:t xml:space="preserve"> </w:t>
            </w:r>
            <w:r w:rsidRPr="00EF42AD">
              <w:rPr>
                <w:rFonts w:ascii="Times New Roman" w:eastAsia="Times New Roman" w:hAnsi="Times New Roman" w:cs="Times New Roman"/>
                <w:sz w:val="20"/>
                <w:szCs w:val="20"/>
              </w:rPr>
              <w:t xml:space="preserve"> </w:t>
            </w:r>
            <w:proofErr w:type="spellStart"/>
            <w:r w:rsidRPr="00EF42AD">
              <w:rPr>
                <w:rFonts w:ascii="Times New Roman" w:eastAsia="Times New Roman" w:hAnsi="Times New Roman" w:cs="Times New Roman"/>
                <w:i/>
                <w:iCs/>
                <w:sz w:val="20"/>
                <w:szCs w:val="20"/>
              </w:rPr>
              <w:t>euro</w:t>
            </w:r>
            <w:proofErr w:type="spellEnd"/>
            <w:r w:rsidRPr="00EF42AD">
              <w:rPr>
                <w:rFonts w:ascii="Times New Roman" w:eastAsia="Times New Roman" w:hAnsi="Times New Roman" w:cs="Times New Roman"/>
                <w:sz w:val="20"/>
                <w:szCs w:val="20"/>
              </w:rPr>
              <w:t xml:space="preserve">, kas ar projektu iesniedzēju līdzfinansējumu (vismaz 15%) ir </w:t>
            </w:r>
            <w:r w:rsidR="005F3243" w:rsidRPr="00EF42AD">
              <w:rPr>
                <w:rFonts w:ascii="Times New Roman" w:eastAsia="Times New Roman" w:hAnsi="Times New Roman" w:cs="Times New Roman"/>
                <w:color w:val="000000" w:themeColor="text1"/>
                <w:sz w:val="20"/>
                <w:szCs w:val="20"/>
              </w:rPr>
              <w:t xml:space="preserve">31 207 009 </w:t>
            </w:r>
            <w:r w:rsidRPr="00EF42AD">
              <w:rPr>
                <w:rFonts w:ascii="Times New Roman" w:eastAsia="Times New Roman" w:hAnsi="Times New Roman" w:cs="Times New Roman"/>
                <w:sz w:val="20"/>
                <w:szCs w:val="20"/>
              </w:rPr>
              <w:t xml:space="preserve"> </w:t>
            </w:r>
            <w:r w:rsidR="2B979375" w:rsidRPr="00EF42AD">
              <w:rPr>
                <w:rFonts w:ascii="Times New Roman" w:eastAsia="Times New Roman" w:hAnsi="Times New Roman" w:cs="Times New Roman"/>
                <w:sz w:val="20"/>
                <w:szCs w:val="20"/>
              </w:rPr>
              <w:t> </w:t>
            </w:r>
            <w:proofErr w:type="spellStart"/>
            <w:r w:rsidRPr="00EF42AD">
              <w:rPr>
                <w:rFonts w:ascii="Times New Roman" w:eastAsia="Times New Roman" w:hAnsi="Times New Roman" w:cs="Times New Roman"/>
                <w:i/>
                <w:iCs/>
                <w:sz w:val="20"/>
                <w:szCs w:val="20"/>
              </w:rPr>
              <w:t>euro</w:t>
            </w:r>
            <w:proofErr w:type="spellEnd"/>
            <w:r w:rsidRPr="00EF42AD">
              <w:rPr>
                <w:rFonts w:ascii="Times New Roman" w:eastAsia="Times New Roman" w:hAnsi="Times New Roman" w:cs="Times New Roman"/>
                <w:sz w:val="20"/>
                <w:szCs w:val="20"/>
              </w:rPr>
              <w:t xml:space="preserve">) plānots, ka tiktu attīstīta publiskā </w:t>
            </w:r>
            <w:proofErr w:type="spellStart"/>
            <w:r w:rsidRPr="00EF42AD">
              <w:rPr>
                <w:rFonts w:ascii="Times New Roman" w:eastAsia="Times New Roman" w:hAnsi="Times New Roman" w:cs="Times New Roman"/>
                <w:sz w:val="20"/>
                <w:szCs w:val="20"/>
              </w:rPr>
              <w:t>ārtelpa</w:t>
            </w:r>
            <w:proofErr w:type="spellEnd"/>
            <w:r w:rsidRPr="00EF42AD">
              <w:rPr>
                <w:rFonts w:ascii="Times New Roman" w:eastAsia="Times New Roman" w:hAnsi="Times New Roman" w:cs="Times New Roman"/>
                <w:sz w:val="20"/>
                <w:szCs w:val="20"/>
              </w:rPr>
              <w:t xml:space="preserve"> vismaz  </w:t>
            </w:r>
            <w:r w:rsidR="00573CFA" w:rsidRPr="00EF42AD">
              <w:rPr>
                <w:rFonts w:ascii="Times New Roman" w:eastAsia="Times New Roman" w:hAnsi="Times New Roman" w:cs="Times New Roman"/>
                <w:sz w:val="20"/>
                <w:szCs w:val="20"/>
              </w:rPr>
              <w:t xml:space="preserve"> 131 897 </w:t>
            </w:r>
            <w:r w:rsidRPr="00EF42AD">
              <w:rPr>
                <w:rFonts w:ascii="Times New Roman" w:eastAsia="Times New Roman" w:hAnsi="Times New Roman" w:cs="Times New Roman"/>
                <w:sz w:val="20"/>
                <w:szCs w:val="20"/>
              </w:rPr>
              <w:t>m</w:t>
            </w:r>
            <w:r w:rsidRPr="00EF42AD">
              <w:rPr>
                <w:rFonts w:ascii="Times New Roman" w:eastAsia="Times New Roman" w:hAnsi="Times New Roman" w:cs="Times New Roman"/>
                <w:sz w:val="20"/>
                <w:szCs w:val="20"/>
                <w:vertAlign w:val="superscript"/>
              </w:rPr>
              <w:t>2</w:t>
            </w:r>
            <w:r w:rsidRPr="00EF42AD">
              <w:rPr>
                <w:rFonts w:ascii="Times New Roman" w:eastAsia="Times New Roman" w:hAnsi="Times New Roman" w:cs="Times New Roman"/>
                <w:sz w:val="20"/>
                <w:szCs w:val="20"/>
              </w:rPr>
              <w:t xml:space="preserve"> platībā.</w:t>
            </w:r>
          </w:p>
        </w:tc>
      </w:tr>
      <w:tr w:rsidR="001A7007" w:rsidRPr="00EF42AD" w14:paraId="1338580E" w14:textId="77777777" w:rsidTr="253BDEEA">
        <w:tc>
          <w:tcPr>
            <w:tcW w:w="1843" w:type="dxa"/>
            <w:vMerge/>
          </w:tcPr>
          <w:p w14:paraId="163C2C47" w14:textId="77777777" w:rsidR="001A7007" w:rsidRPr="00EF42AD" w:rsidRDefault="001A7007" w:rsidP="00894676">
            <w:pPr>
              <w:jc w:val="both"/>
              <w:rPr>
                <w:rFonts w:ascii="Times New Roman" w:eastAsia="Times New Roman" w:hAnsi="Times New Roman" w:cs="Times New Roman"/>
                <w:b/>
                <w:bCs/>
                <w:sz w:val="20"/>
                <w:szCs w:val="20"/>
              </w:rPr>
            </w:pPr>
          </w:p>
        </w:tc>
        <w:tc>
          <w:tcPr>
            <w:tcW w:w="7229" w:type="dxa"/>
          </w:tcPr>
          <w:p w14:paraId="1D7B5811" w14:textId="77777777" w:rsidR="001A7007" w:rsidRPr="00EF42AD" w:rsidRDefault="001A7007" w:rsidP="00894676">
            <w:pPr>
              <w:jc w:val="both"/>
              <w:rPr>
                <w:rFonts w:ascii="Times New Roman" w:hAnsi="Times New Roman" w:cs="Times New Roman"/>
                <w:b/>
                <w:sz w:val="20"/>
                <w:szCs w:val="20"/>
              </w:rPr>
            </w:pPr>
            <w:r w:rsidRPr="00EF42AD">
              <w:rPr>
                <w:rFonts w:ascii="Times New Roman" w:hAnsi="Times New Roman" w:cs="Times New Roman"/>
                <w:b/>
                <w:sz w:val="20"/>
                <w:szCs w:val="20"/>
              </w:rPr>
              <w:t>Intervences loģika</w:t>
            </w:r>
          </w:p>
          <w:p w14:paraId="1FEE4777" w14:textId="77777777" w:rsidR="001A7007" w:rsidRPr="00EF42AD" w:rsidRDefault="001A7007" w:rsidP="00894676">
            <w:pPr>
              <w:jc w:val="both"/>
              <w:rPr>
                <w:rFonts w:ascii="Times New Roman" w:eastAsia="Times New Roman" w:hAnsi="Times New Roman" w:cs="Times New Roman"/>
                <w:color w:val="000000" w:themeColor="text1"/>
                <w:sz w:val="20"/>
                <w:szCs w:val="20"/>
              </w:rPr>
            </w:pPr>
            <w:r w:rsidRPr="00EF42AD">
              <w:rPr>
                <w:rFonts w:ascii="Times New Roman" w:eastAsia="Times New Roman" w:hAnsi="Times New Roman" w:cs="Times New Roman"/>
                <w:color w:val="000000" w:themeColor="text1"/>
                <w:sz w:val="20"/>
                <w:szCs w:val="20"/>
              </w:rPr>
              <w:t>Lai nodrošinātu ekonomiski spēcīgu un pašpietiekamu pašvaldību attīstību, ir svarīgi  uzlabot gan pakalpojumu, gan publiskās ārtelpas pieejamību, tās drošību un uzlabot dzīves vides kvalitāti reģionos.</w:t>
            </w:r>
          </w:p>
        </w:tc>
      </w:tr>
      <w:tr w:rsidR="001A7007" w:rsidRPr="00EF42AD" w14:paraId="3574D1FB" w14:textId="77777777" w:rsidTr="253BDEEA">
        <w:tc>
          <w:tcPr>
            <w:tcW w:w="1843" w:type="dxa"/>
            <w:vMerge/>
          </w:tcPr>
          <w:p w14:paraId="7396D0EC" w14:textId="77777777" w:rsidR="001A7007" w:rsidRPr="00EF42AD" w:rsidRDefault="001A7007" w:rsidP="00894676">
            <w:pPr>
              <w:jc w:val="both"/>
              <w:rPr>
                <w:rFonts w:ascii="Times New Roman" w:eastAsia="Times New Roman" w:hAnsi="Times New Roman" w:cs="Times New Roman"/>
                <w:b/>
                <w:bCs/>
                <w:sz w:val="20"/>
                <w:szCs w:val="20"/>
              </w:rPr>
            </w:pPr>
          </w:p>
        </w:tc>
        <w:tc>
          <w:tcPr>
            <w:tcW w:w="7229" w:type="dxa"/>
          </w:tcPr>
          <w:p w14:paraId="7BD9E4A4" w14:textId="77777777" w:rsidR="001A7007" w:rsidRPr="00EF42AD" w:rsidRDefault="001A7007" w:rsidP="00894676">
            <w:pPr>
              <w:jc w:val="both"/>
              <w:rPr>
                <w:rFonts w:ascii="Times New Roman" w:hAnsi="Times New Roman" w:cs="Times New Roman"/>
                <w:b/>
                <w:sz w:val="20"/>
                <w:szCs w:val="20"/>
              </w:rPr>
            </w:pPr>
            <w:r w:rsidRPr="00EF42AD">
              <w:rPr>
                <w:rFonts w:ascii="Times New Roman" w:hAnsi="Times New Roman" w:cs="Times New Roman"/>
                <w:b/>
                <w:sz w:val="20"/>
                <w:szCs w:val="20"/>
              </w:rPr>
              <w:t>Iespējamie riski</w:t>
            </w:r>
          </w:p>
          <w:p w14:paraId="712571F8" w14:textId="77777777" w:rsidR="001A7007" w:rsidRPr="00EF42AD" w:rsidRDefault="001A7007" w:rsidP="00894676">
            <w:pPr>
              <w:jc w:val="both"/>
              <w:rPr>
                <w:rFonts w:ascii="Times New Roman" w:eastAsia="Times New Roman" w:hAnsi="Times New Roman" w:cs="Times New Roman"/>
                <w:sz w:val="20"/>
                <w:szCs w:val="20"/>
              </w:rPr>
            </w:pPr>
            <w:r w:rsidRPr="00EF42AD">
              <w:rPr>
                <w:rFonts w:ascii="Times New Roman" w:eastAsia="Times New Roman" w:hAnsi="Times New Roman" w:cs="Times New Roman"/>
                <w:color w:val="000000" w:themeColor="text1"/>
                <w:sz w:val="20"/>
                <w:szCs w:val="20"/>
              </w:rPr>
              <w:t>Tā kā izmaksas tiek aprēķinātas uz vidējo izmaksu bāzes atbilstoši 2014.</w:t>
            </w:r>
            <w:r w:rsidRPr="00EF42AD">
              <w:rPr>
                <w:rFonts w:ascii="Times New Roman" w:eastAsia="Calibri" w:hAnsi="Times New Roman" w:cs="Times New Roman"/>
                <w:color w:val="000000" w:themeColor="text1"/>
                <w:sz w:val="20"/>
                <w:szCs w:val="20"/>
              </w:rPr>
              <w:t xml:space="preserve"> </w:t>
            </w:r>
            <w:r w:rsidRPr="00EF42AD">
              <w:rPr>
                <w:rFonts w:ascii="Times New Roman" w:eastAsia="Times New Roman" w:hAnsi="Times New Roman" w:cs="Times New Roman"/>
                <w:color w:val="000000" w:themeColor="text1"/>
                <w:sz w:val="20"/>
                <w:szCs w:val="20"/>
              </w:rPr>
              <w:t>–2020. gada plānošanas perioda ietvaros īstenoto projektu datiem, tad gadījumā, ja tiek īstenotas izmaksu ietilpīgākas investīcijas, rādītāja vērtība var samazināties.</w:t>
            </w:r>
          </w:p>
          <w:p w14:paraId="449223D1" w14:textId="77777777" w:rsidR="001A7007" w:rsidRPr="00EF42AD" w:rsidRDefault="001A7007" w:rsidP="00894676">
            <w:pPr>
              <w:jc w:val="both"/>
              <w:rPr>
                <w:rFonts w:ascii="Times New Roman" w:eastAsia="Times New Roman" w:hAnsi="Times New Roman" w:cs="Times New Roman"/>
                <w:color w:val="000000" w:themeColor="text1"/>
                <w:sz w:val="20"/>
                <w:szCs w:val="20"/>
              </w:rPr>
            </w:pPr>
            <w:r w:rsidRPr="00EF42AD">
              <w:rPr>
                <w:rFonts w:ascii="Times New Roman" w:eastAsia="Times New Roman" w:hAnsi="Times New Roman" w:cs="Times New Roman"/>
                <w:color w:val="000000" w:themeColor="text1"/>
                <w:sz w:val="20"/>
                <w:szCs w:val="20"/>
              </w:rPr>
              <w:t>Vienlaikus jāņem vērā iespējamais būvniecības cenu pieaugums, kas var veidoties paaugstināta būvniecības pieprasījuma situācijās.</w:t>
            </w:r>
          </w:p>
        </w:tc>
      </w:tr>
      <w:tr w:rsidR="001A7007" w:rsidRPr="00EF42AD" w14:paraId="67649C02" w14:textId="77777777" w:rsidTr="253BDEEA">
        <w:tc>
          <w:tcPr>
            <w:tcW w:w="1843" w:type="dxa"/>
          </w:tcPr>
          <w:p w14:paraId="5DA867D8" w14:textId="77777777" w:rsidR="001A7007" w:rsidRPr="00EF42AD" w:rsidRDefault="001A7007" w:rsidP="00894676">
            <w:pPr>
              <w:jc w:val="both"/>
              <w:rPr>
                <w:rFonts w:ascii="Times New Roman" w:eastAsia="Times New Roman" w:hAnsi="Times New Roman" w:cs="Times New Roman"/>
                <w:sz w:val="20"/>
                <w:szCs w:val="20"/>
              </w:rPr>
            </w:pPr>
            <w:r w:rsidRPr="00EF42AD">
              <w:rPr>
                <w:rFonts w:ascii="Times New Roman" w:eastAsia="Times New Roman" w:hAnsi="Times New Roman" w:cs="Times New Roman"/>
                <w:b/>
                <w:bCs/>
                <w:sz w:val="20"/>
                <w:szCs w:val="20"/>
              </w:rPr>
              <w:t xml:space="preserve">Rādītāja sasniegšana </w:t>
            </w:r>
          </w:p>
        </w:tc>
        <w:tc>
          <w:tcPr>
            <w:tcW w:w="7229" w:type="dxa"/>
          </w:tcPr>
          <w:p w14:paraId="20A4A542" w14:textId="77777777" w:rsidR="001A7007" w:rsidRPr="00EF42AD" w:rsidRDefault="001A7007" w:rsidP="00894676">
            <w:pPr>
              <w:rPr>
                <w:rFonts w:ascii="Times New Roman" w:eastAsia="Times New Roman" w:hAnsi="Times New Roman" w:cs="Times New Roman"/>
                <w:color w:val="000000" w:themeColor="text1"/>
                <w:sz w:val="20"/>
                <w:szCs w:val="20"/>
              </w:rPr>
            </w:pPr>
            <w:r w:rsidRPr="00EF42AD">
              <w:rPr>
                <w:rFonts w:ascii="Times New Roman" w:eastAsia="Times New Roman" w:hAnsi="Times New Roman" w:cs="Times New Roman"/>
                <w:color w:val="000000" w:themeColor="text1"/>
                <w:sz w:val="20"/>
                <w:szCs w:val="20"/>
              </w:rPr>
              <w:t>Apstiprināts finansējuma saņēmēja iesniegtais pārskats par rādītāju sasniegšanu.</w:t>
            </w:r>
          </w:p>
        </w:tc>
      </w:tr>
    </w:tbl>
    <w:p w14:paraId="641B3EEC" w14:textId="77777777" w:rsidR="005C1B5C" w:rsidRPr="00EF42AD" w:rsidRDefault="005C1B5C" w:rsidP="00894676">
      <w:pPr>
        <w:tabs>
          <w:tab w:val="left" w:pos="3099"/>
        </w:tabs>
        <w:spacing w:after="0" w:line="240" w:lineRule="auto"/>
        <w:rPr>
          <w:rFonts w:ascii="Times New Roman" w:hAnsi="Times New Roman" w:cs="Times New Roman"/>
        </w:rPr>
      </w:pPr>
    </w:p>
    <w:tbl>
      <w:tblPr>
        <w:tblStyle w:val="TableGrid"/>
        <w:tblW w:w="9067" w:type="dxa"/>
        <w:tblLook w:val="04A0" w:firstRow="1" w:lastRow="0" w:firstColumn="1" w:lastColumn="0" w:noHBand="0" w:noVBand="1"/>
      </w:tblPr>
      <w:tblGrid>
        <w:gridCol w:w="1838"/>
        <w:gridCol w:w="7229"/>
      </w:tblGrid>
      <w:tr w:rsidR="00CB70FC" w:rsidRPr="00EF42AD" w14:paraId="526E162C" w14:textId="77777777" w:rsidTr="00E567F1">
        <w:tc>
          <w:tcPr>
            <w:tcW w:w="1838" w:type="dxa"/>
            <w:shd w:val="clear" w:color="auto" w:fill="E2EFD9" w:themeFill="accent6" w:themeFillTint="33"/>
          </w:tcPr>
          <w:p w14:paraId="6C3F6C89" w14:textId="77777777" w:rsidR="00CB70FC" w:rsidRPr="00EF42AD" w:rsidRDefault="00CB70FC" w:rsidP="00894676">
            <w:pPr>
              <w:jc w:val="both"/>
              <w:rPr>
                <w:rFonts w:ascii="Times New Roman" w:hAnsi="Times New Roman" w:cs="Times New Roman"/>
                <w:sz w:val="20"/>
                <w:szCs w:val="20"/>
              </w:rPr>
            </w:pPr>
            <w:r w:rsidRPr="00EF42AD">
              <w:rPr>
                <w:rFonts w:ascii="Times New Roman" w:hAnsi="Times New Roman" w:cs="Times New Roman"/>
                <w:b/>
                <w:sz w:val="20"/>
                <w:szCs w:val="20"/>
              </w:rPr>
              <w:t>Rādītāja Nr.</w:t>
            </w:r>
            <w:r w:rsidRPr="00EF42AD">
              <w:rPr>
                <w:rFonts w:ascii="Times New Roman" w:hAnsi="Times New Roman" w:cs="Times New Roman"/>
                <w:sz w:val="20"/>
                <w:szCs w:val="20"/>
              </w:rPr>
              <w:t xml:space="preserve"> (ID)</w:t>
            </w:r>
          </w:p>
        </w:tc>
        <w:tc>
          <w:tcPr>
            <w:tcW w:w="7229" w:type="dxa"/>
            <w:shd w:val="clear" w:color="auto" w:fill="E2EFD9" w:themeFill="accent6" w:themeFillTint="33"/>
          </w:tcPr>
          <w:p w14:paraId="5833B330" w14:textId="77777777" w:rsidR="00CB70FC" w:rsidRPr="00EF42AD" w:rsidRDefault="00CB70FC" w:rsidP="00894676">
            <w:pPr>
              <w:rPr>
                <w:rFonts w:ascii="Times New Roman" w:hAnsi="Times New Roman" w:cs="Times New Roman"/>
                <w:b/>
                <w:sz w:val="20"/>
                <w:szCs w:val="20"/>
              </w:rPr>
            </w:pPr>
            <w:r w:rsidRPr="00EF42AD">
              <w:rPr>
                <w:rFonts w:ascii="Times New Roman" w:hAnsi="Times New Roman" w:cs="Times New Roman"/>
                <w:b/>
                <w:sz w:val="20"/>
                <w:szCs w:val="20"/>
              </w:rPr>
              <w:t>RCO 77</w:t>
            </w:r>
          </w:p>
        </w:tc>
      </w:tr>
      <w:tr w:rsidR="00CB70FC" w:rsidRPr="00EF42AD" w14:paraId="22978ADA" w14:textId="77777777" w:rsidTr="00E567F1">
        <w:tc>
          <w:tcPr>
            <w:tcW w:w="1838" w:type="dxa"/>
          </w:tcPr>
          <w:p w14:paraId="3E05D3EF" w14:textId="75CAFFC2" w:rsidR="00CB70FC" w:rsidRPr="00EF42AD" w:rsidRDefault="00CB70FC" w:rsidP="00894676">
            <w:pPr>
              <w:jc w:val="both"/>
              <w:rPr>
                <w:rFonts w:ascii="Times New Roman" w:hAnsi="Times New Roman" w:cs="Times New Roman"/>
                <w:b/>
                <w:sz w:val="20"/>
                <w:szCs w:val="20"/>
              </w:rPr>
            </w:pPr>
            <w:r w:rsidRPr="00EF42AD">
              <w:rPr>
                <w:rFonts w:ascii="Times New Roman" w:hAnsi="Times New Roman" w:cs="Times New Roman"/>
                <w:b/>
                <w:sz w:val="20"/>
                <w:szCs w:val="20"/>
              </w:rPr>
              <w:t>Rādītāja nosaukums</w:t>
            </w:r>
          </w:p>
        </w:tc>
        <w:tc>
          <w:tcPr>
            <w:tcW w:w="7229" w:type="dxa"/>
          </w:tcPr>
          <w:p w14:paraId="00A05989" w14:textId="453F70FA" w:rsidR="00CB70FC" w:rsidRPr="00EF42AD" w:rsidRDefault="3087C40D" w:rsidP="00894676">
            <w:pPr>
              <w:rPr>
                <w:rFonts w:ascii="Times New Roman" w:hAnsi="Times New Roman" w:cs="Times New Roman"/>
                <w:b/>
                <w:bCs/>
                <w:sz w:val="20"/>
                <w:szCs w:val="20"/>
              </w:rPr>
            </w:pPr>
            <w:r w:rsidRPr="00EF42AD">
              <w:rPr>
                <w:rFonts w:ascii="Times New Roman" w:hAnsi="Times New Roman" w:cs="Times New Roman"/>
                <w:b/>
                <w:bCs/>
                <w:sz w:val="20"/>
                <w:szCs w:val="20"/>
              </w:rPr>
              <w:t xml:space="preserve">Atbalstīto kultūras un tūrisma </w:t>
            </w:r>
            <w:r w:rsidR="00CB70FC" w:rsidRPr="00EF42AD">
              <w:rPr>
                <w:rFonts w:ascii="Times New Roman" w:hAnsi="Times New Roman" w:cs="Times New Roman"/>
                <w:b/>
                <w:bCs/>
                <w:sz w:val="20"/>
                <w:szCs w:val="20"/>
              </w:rPr>
              <w:t>objek</w:t>
            </w:r>
            <w:r w:rsidR="3EC544F8" w:rsidRPr="00EF42AD">
              <w:rPr>
                <w:rFonts w:ascii="Times New Roman" w:hAnsi="Times New Roman" w:cs="Times New Roman"/>
                <w:b/>
                <w:bCs/>
                <w:sz w:val="20"/>
                <w:szCs w:val="20"/>
              </w:rPr>
              <w:t xml:space="preserve">tu </w:t>
            </w:r>
            <w:r w:rsidRPr="00EF42AD">
              <w:rPr>
                <w:rFonts w:ascii="Times New Roman" w:hAnsi="Times New Roman" w:cs="Times New Roman"/>
                <w:b/>
                <w:bCs/>
                <w:sz w:val="20"/>
                <w:szCs w:val="20"/>
              </w:rPr>
              <w:t>skaits</w:t>
            </w:r>
          </w:p>
        </w:tc>
      </w:tr>
      <w:tr w:rsidR="00A84167" w:rsidRPr="00EF42AD" w14:paraId="4F6E3487" w14:textId="77777777" w:rsidTr="00E567F1">
        <w:tc>
          <w:tcPr>
            <w:tcW w:w="1838" w:type="dxa"/>
          </w:tcPr>
          <w:p w14:paraId="56233B93" w14:textId="6D30687E" w:rsidR="00A84167" w:rsidRPr="00EF42AD" w:rsidRDefault="00A84167" w:rsidP="00894676">
            <w:pPr>
              <w:jc w:val="both"/>
              <w:rPr>
                <w:rFonts w:ascii="Times New Roman" w:hAnsi="Times New Roman" w:cs="Times New Roman"/>
                <w:b/>
                <w:sz w:val="20"/>
                <w:szCs w:val="20"/>
              </w:rPr>
            </w:pPr>
            <w:r w:rsidRPr="00EF42AD">
              <w:rPr>
                <w:rFonts w:ascii="Times New Roman" w:hAnsi="Times New Roman" w:cs="Times New Roman"/>
                <w:b/>
                <w:sz w:val="20"/>
                <w:szCs w:val="20"/>
              </w:rPr>
              <w:t>Rādītāja definīcija</w:t>
            </w:r>
          </w:p>
        </w:tc>
        <w:tc>
          <w:tcPr>
            <w:tcW w:w="7229" w:type="dxa"/>
          </w:tcPr>
          <w:p w14:paraId="20B15DF5" w14:textId="3FA13EDD" w:rsidR="00A84167" w:rsidRPr="00EF42AD" w:rsidRDefault="00A84167" w:rsidP="00894676">
            <w:pPr>
              <w:rPr>
                <w:rFonts w:ascii="Times New Roman" w:hAnsi="Times New Roman" w:cs="Times New Roman"/>
                <w:sz w:val="20"/>
                <w:szCs w:val="20"/>
              </w:rPr>
            </w:pPr>
            <w:r w:rsidRPr="00EF42AD">
              <w:rPr>
                <w:rFonts w:ascii="Times New Roman" w:hAnsi="Times New Roman" w:cs="Times New Roman"/>
                <w:sz w:val="20"/>
                <w:szCs w:val="20"/>
              </w:rPr>
              <w:t>Fondu</w:t>
            </w:r>
            <w:r w:rsidR="00F24546" w:rsidRPr="00EF42AD">
              <w:rPr>
                <w:rFonts w:ascii="Times New Roman" w:hAnsi="Times New Roman" w:cs="Times New Roman"/>
                <w:sz w:val="20"/>
                <w:szCs w:val="20"/>
              </w:rPr>
              <w:t xml:space="preserve"> projektu ietvaros</w:t>
            </w:r>
            <w:r w:rsidRPr="00EF42AD">
              <w:rPr>
                <w:rFonts w:ascii="Times New Roman" w:hAnsi="Times New Roman" w:cs="Times New Roman"/>
                <w:sz w:val="20"/>
                <w:szCs w:val="20"/>
              </w:rPr>
              <w:t xml:space="preserve"> atbalstīto kultūras un tūrisma vietu skaits.</w:t>
            </w:r>
            <w:r w:rsidRPr="00EF42AD">
              <w:rPr>
                <w:rStyle w:val="FootnoteReference"/>
                <w:rFonts w:ascii="Times New Roman" w:eastAsia="Times New Roman" w:hAnsi="Times New Roman" w:cs="Times New Roman"/>
                <w:sz w:val="20"/>
                <w:szCs w:val="20"/>
              </w:rPr>
              <w:footnoteReference w:id="8"/>
            </w:r>
          </w:p>
        </w:tc>
      </w:tr>
      <w:tr w:rsidR="00CB70FC" w:rsidRPr="00EF42AD" w14:paraId="2A7656BF" w14:textId="77777777" w:rsidTr="00E567F1">
        <w:tc>
          <w:tcPr>
            <w:tcW w:w="1838" w:type="dxa"/>
          </w:tcPr>
          <w:p w14:paraId="3A8694B7" w14:textId="0868AD65" w:rsidR="00CB70FC" w:rsidRPr="00EF42AD" w:rsidRDefault="00CB70FC" w:rsidP="00894676">
            <w:pPr>
              <w:jc w:val="both"/>
              <w:rPr>
                <w:rFonts w:ascii="Times New Roman" w:hAnsi="Times New Roman" w:cs="Times New Roman"/>
                <w:sz w:val="20"/>
                <w:szCs w:val="20"/>
              </w:rPr>
            </w:pPr>
            <w:r w:rsidRPr="00EF42AD">
              <w:rPr>
                <w:rFonts w:ascii="Times New Roman" w:hAnsi="Times New Roman" w:cs="Times New Roman"/>
                <w:b/>
                <w:sz w:val="20"/>
                <w:szCs w:val="20"/>
              </w:rPr>
              <w:t>Rādītāja veids</w:t>
            </w:r>
            <w:r w:rsidR="00860C73" w:rsidRPr="00EF42AD">
              <w:rPr>
                <w:rFonts w:ascii="Times New Roman" w:hAnsi="Times New Roman" w:cs="Times New Roman"/>
                <w:sz w:val="20"/>
                <w:szCs w:val="20"/>
              </w:rPr>
              <w:t xml:space="preserve"> </w:t>
            </w:r>
          </w:p>
        </w:tc>
        <w:tc>
          <w:tcPr>
            <w:tcW w:w="7229" w:type="dxa"/>
          </w:tcPr>
          <w:p w14:paraId="5803F261" w14:textId="77777777" w:rsidR="00CB70FC" w:rsidRPr="00EF42AD" w:rsidRDefault="00CB70FC" w:rsidP="00894676">
            <w:pPr>
              <w:rPr>
                <w:rFonts w:ascii="Times New Roman" w:hAnsi="Times New Roman" w:cs="Times New Roman"/>
                <w:sz w:val="20"/>
                <w:szCs w:val="20"/>
              </w:rPr>
            </w:pPr>
            <w:r w:rsidRPr="00EF42AD">
              <w:rPr>
                <w:rFonts w:ascii="Times New Roman" w:hAnsi="Times New Roman" w:cs="Times New Roman"/>
                <w:sz w:val="20"/>
                <w:szCs w:val="20"/>
              </w:rPr>
              <w:t>Iznākuma rādītājs</w:t>
            </w:r>
          </w:p>
        </w:tc>
      </w:tr>
      <w:tr w:rsidR="00CB70FC" w:rsidRPr="00EF42AD" w14:paraId="4778CEB4" w14:textId="77777777" w:rsidTr="00E567F1">
        <w:tc>
          <w:tcPr>
            <w:tcW w:w="1838" w:type="dxa"/>
          </w:tcPr>
          <w:p w14:paraId="7B063178" w14:textId="3113B300" w:rsidR="00CB70FC" w:rsidRPr="00EF42AD" w:rsidRDefault="00CB70FC" w:rsidP="00894676">
            <w:pPr>
              <w:jc w:val="both"/>
              <w:rPr>
                <w:rFonts w:ascii="Times New Roman" w:hAnsi="Times New Roman" w:cs="Times New Roman"/>
                <w:b/>
                <w:sz w:val="20"/>
                <w:szCs w:val="20"/>
              </w:rPr>
            </w:pPr>
            <w:r w:rsidRPr="00EF42AD">
              <w:rPr>
                <w:rFonts w:ascii="Times New Roman" w:hAnsi="Times New Roman" w:cs="Times New Roman"/>
                <w:b/>
                <w:sz w:val="20"/>
                <w:szCs w:val="20"/>
              </w:rPr>
              <w:t>Rādītāja mērvienība</w:t>
            </w:r>
          </w:p>
        </w:tc>
        <w:tc>
          <w:tcPr>
            <w:tcW w:w="7229" w:type="dxa"/>
          </w:tcPr>
          <w:p w14:paraId="37A4C726" w14:textId="290C569E" w:rsidR="00CB70FC" w:rsidRPr="00EF42AD" w:rsidRDefault="4316077E" w:rsidP="00894676">
            <w:pPr>
              <w:rPr>
                <w:rFonts w:ascii="Times New Roman" w:hAnsi="Times New Roman" w:cs="Times New Roman"/>
                <w:sz w:val="20"/>
                <w:szCs w:val="20"/>
              </w:rPr>
            </w:pPr>
            <w:r w:rsidRPr="00EF42AD">
              <w:rPr>
                <w:rFonts w:ascii="Times New Roman" w:hAnsi="Times New Roman" w:cs="Times New Roman"/>
                <w:sz w:val="20"/>
                <w:szCs w:val="20"/>
              </w:rPr>
              <w:t>Kultūras un tūrisma viet</w:t>
            </w:r>
            <w:r w:rsidR="0059450E" w:rsidRPr="00EF42AD">
              <w:rPr>
                <w:rFonts w:ascii="Times New Roman" w:hAnsi="Times New Roman" w:cs="Times New Roman"/>
                <w:sz w:val="20"/>
                <w:szCs w:val="20"/>
              </w:rPr>
              <w:t>u skaits</w:t>
            </w:r>
          </w:p>
        </w:tc>
      </w:tr>
      <w:tr w:rsidR="00CB70FC" w:rsidRPr="00EF42AD" w14:paraId="78DECCC1" w14:textId="77777777" w:rsidTr="00E567F1">
        <w:tc>
          <w:tcPr>
            <w:tcW w:w="1838" w:type="dxa"/>
          </w:tcPr>
          <w:p w14:paraId="5F200D03" w14:textId="4672A5B0" w:rsidR="00CB70FC" w:rsidRPr="00EF42AD" w:rsidRDefault="00CB70FC" w:rsidP="00894676">
            <w:pPr>
              <w:jc w:val="both"/>
              <w:rPr>
                <w:rFonts w:ascii="Times New Roman" w:hAnsi="Times New Roman" w:cs="Times New Roman"/>
                <w:b/>
                <w:sz w:val="20"/>
                <w:szCs w:val="20"/>
              </w:rPr>
            </w:pPr>
            <w:r w:rsidRPr="00EF42AD">
              <w:rPr>
                <w:rFonts w:ascii="Times New Roman" w:hAnsi="Times New Roman" w:cs="Times New Roman"/>
                <w:b/>
                <w:sz w:val="20"/>
                <w:szCs w:val="20"/>
              </w:rPr>
              <w:lastRenderedPageBreak/>
              <w:t>Bāzes (sākotnējās) vērtības gads un bāzes vērtība</w:t>
            </w:r>
          </w:p>
        </w:tc>
        <w:tc>
          <w:tcPr>
            <w:tcW w:w="7229" w:type="dxa"/>
          </w:tcPr>
          <w:p w14:paraId="6BA01F54" w14:textId="77777777" w:rsidR="00CB70FC" w:rsidRPr="00EF42AD" w:rsidRDefault="00CB70FC" w:rsidP="00894676">
            <w:pPr>
              <w:rPr>
                <w:rFonts w:ascii="Times New Roman" w:hAnsi="Times New Roman" w:cs="Times New Roman"/>
                <w:sz w:val="20"/>
                <w:szCs w:val="20"/>
              </w:rPr>
            </w:pPr>
            <w:r w:rsidRPr="00EF42AD">
              <w:rPr>
                <w:rFonts w:ascii="Times New Roman" w:hAnsi="Times New Roman" w:cs="Times New Roman"/>
                <w:sz w:val="20"/>
                <w:szCs w:val="20"/>
              </w:rPr>
              <w:t>N/A</w:t>
            </w:r>
          </w:p>
        </w:tc>
      </w:tr>
      <w:tr w:rsidR="00CB70FC" w:rsidRPr="00EF42AD" w14:paraId="6417853B" w14:textId="77777777" w:rsidTr="00E567F1">
        <w:tc>
          <w:tcPr>
            <w:tcW w:w="1838" w:type="dxa"/>
          </w:tcPr>
          <w:p w14:paraId="1661F00B" w14:textId="77777777" w:rsidR="00CB70FC" w:rsidRPr="00EF42AD" w:rsidRDefault="00CB70FC" w:rsidP="00894676">
            <w:pPr>
              <w:jc w:val="both"/>
              <w:rPr>
                <w:rFonts w:ascii="Times New Roman" w:hAnsi="Times New Roman" w:cs="Times New Roman"/>
                <w:sz w:val="20"/>
                <w:szCs w:val="20"/>
              </w:rPr>
            </w:pPr>
            <w:r w:rsidRPr="00EF42AD">
              <w:rPr>
                <w:rFonts w:ascii="Times New Roman" w:hAnsi="Times New Roman" w:cs="Times New Roman"/>
                <w:b/>
                <w:sz w:val="20"/>
                <w:szCs w:val="20"/>
              </w:rPr>
              <w:t>Starpposma vērtība</w:t>
            </w:r>
            <w:r w:rsidRPr="00EF42AD">
              <w:rPr>
                <w:rFonts w:ascii="Times New Roman" w:hAnsi="Times New Roman" w:cs="Times New Roman"/>
                <w:sz w:val="20"/>
                <w:szCs w:val="20"/>
              </w:rPr>
              <w:t xml:space="preserve"> uz 31.12.2024.</w:t>
            </w:r>
          </w:p>
          <w:p w14:paraId="46428713" w14:textId="77777777" w:rsidR="00CB70FC" w:rsidRPr="00EF42AD" w:rsidRDefault="00CB70FC" w:rsidP="00894676">
            <w:pPr>
              <w:jc w:val="both"/>
              <w:rPr>
                <w:rFonts w:ascii="Times New Roman" w:hAnsi="Times New Roman" w:cs="Times New Roman"/>
                <w:sz w:val="20"/>
                <w:szCs w:val="20"/>
              </w:rPr>
            </w:pPr>
          </w:p>
        </w:tc>
        <w:tc>
          <w:tcPr>
            <w:tcW w:w="7229" w:type="dxa"/>
            <w:shd w:val="clear" w:color="auto" w:fill="auto"/>
          </w:tcPr>
          <w:p w14:paraId="3855E2F0" w14:textId="77777777" w:rsidR="00CF31CF" w:rsidRPr="00EF42AD" w:rsidRDefault="00CF31CF" w:rsidP="00894676">
            <w:pPr>
              <w:jc w:val="both"/>
              <w:rPr>
                <w:rFonts w:ascii="Times New Roman" w:hAnsi="Times New Roman" w:cs="Times New Roman"/>
                <w:sz w:val="20"/>
                <w:szCs w:val="20"/>
              </w:rPr>
            </w:pPr>
            <w:r w:rsidRPr="00EF42AD">
              <w:rPr>
                <w:rFonts w:ascii="Times New Roman" w:hAnsi="Times New Roman" w:cs="Times New Roman"/>
                <w:sz w:val="20"/>
                <w:szCs w:val="20"/>
              </w:rPr>
              <w:t>Lūdzam skatīt pie rādītāja i.5.1.1.a</w:t>
            </w:r>
          </w:p>
          <w:p w14:paraId="317B5924" w14:textId="576746BD" w:rsidR="00CB70FC" w:rsidRPr="00EF42AD" w:rsidRDefault="00CB70FC" w:rsidP="00894676">
            <w:pPr>
              <w:jc w:val="both"/>
              <w:rPr>
                <w:rFonts w:ascii="Times New Roman" w:hAnsi="Times New Roman" w:cs="Times New Roman"/>
                <w:i/>
                <w:color w:val="2F5496" w:themeColor="accent5" w:themeShade="BF"/>
                <w:sz w:val="20"/>
                <w:szCs w:val="20"/>
              </w:rPr>
            </w:pPr>
          </w:p>
        </w:tc>
      </w:tr>
      <w:tr w:rsidR="00CB70FC" w:rsidRPr="00EF42AD" w14:paraId="48A665D3" w14:textId="77777777" w:rsidTr="00E567F1">
        <w:trPr>
          <w:trHeight w:val="409"/>
        </w:trPr>
        <w:tc>
          <w:tcPr>
            <w:tcW w:w="1838" w:type="dxa"/>
            <w:shd w:val="clear" w:color="auto" w:fill="auto"/>
          </w:tcPr>
          <w:p w14:paraId="59F81CD0" w14:textId="13161344" w:rsidR="00CB70FC" w:rsidRPr="00EF42AD" w:rsidRDefault="00CB70FC" w:rsidP="00894676">
            <w:pPr>
              <w:jc w:val="both"/>
              <w:rPr>
                <w:rFonts w:ascii="Times New Roman" w:hAnsi="Times New Roman" w:cs="Times New Roman"/>
                <w:sz w:val="20"/>
                <w:szCs w:val="20"/>
              </w:rPr>
            </w:pPr>
            <w:r w:rsidRPr="00EF42AD">
              <w:rPr>
                <w:rFonts w:ascii="Times New Roman" w:hAnsi="Times New Roman" w:cs="Times New Roman"/>
                <w:b/>
                <w:bCs/>
                <w:sz w:val="20"/>
                <w:szCs w:val="20"/>
              </w:rPr>
              <w:t>Sasniedzamā vērtība</w:t>
            </w:r>
            <w:r w:rsidRPr="00EF42AD">
              <w:rPr>
                <w:rFonts w:ascii="Times New Roman" w:hAnsi="Times New Roman" w:cs="Times New Roman"/>
                <w:sz w:val="20"/>
                <w:szCs w:val="20"/>
              </w:rPr>
              <w:t xml:space="preserve"> uz 31.12.2029.</w:t>
            </w:r>
          </w:p>
        </w:tc>
        <w:tc>
          <w:tcPr>
            <w:tcW w:w="7229" w:type="dxa"/>
            <w:shd w:val="clear" w:color="auto" w:fill="auto"/>
          </w:tcPr>
          <w:p w14:paraId="7DA5471F" w14:textId="27E5D29C" w:rsidR="00CB70FC" w:rsidRPr="00EF42AD" w:rsidRDefault="003A7D6B" w:rsidP="00894676">
            <w:pPr>
              <w:rPr>
                <w:rFonts w:ascii="Times New Roman" w:hAnsi="Times New Roman" w:cs="Times New Roman"/>
                <w:sz w:val="20"/>
                <w:szCs w:val="20"/>
              </w:rPr>
            </w:pPr>
            <w:r w:rsidRPr="00EF42AD">
              <w:rPr>
                <w:rFonts w:ascii="Times New Roman" w:hAnsi="Times New Roman" w:cs="Times New Roman"/>
                <w:sz w:val="20"/>
                <w:szCs w:val="20"/>
              </w:rPr>
              <w:t>8</w:t>
            </w:r>
          </w:p>
        </w:tc>
      </w:tr>
      <w:tr w:rsidR="00860C73" w:rsidRPr="00EF42AD" w14:paraId="360DBD21" w14:textId="77777777" w:rsidTr="00E567F1">
        <w:tc>
          <w:tcPr>
            <w:tcW w:w="1838" w:type="dxa"/>
            <w:vMerge w:val="restart"/>
          </w:tcPr>
          <w:p w14:paraId="285BF2E8" w14:textId="77777777" w:rsidR="00860C73" w:rsidRPr="00EF42AD" w:rsidRDefault="00860C73" w:rsidP="00894676">
            <w:pPr>
              <w:jc w:val="both"/>
              <w:rPr>
                <w:rFonts w:ascii="Times New Roman" w:eastAsia="Times New Roman" w:hAnsi="Times New Roman" w:cs="Times New Roman"/>
                <w:b/>
                <w:bCs/>
                <w:sz w:val="20"/>
                <w:szCs w:val="20"/>
              </w:rPr>
            </w:pPr>
            <w:r w:rsidRPr="00EF42AD">
              <w:rPr>
                <w:rFonts w:ascii="Times New Roman" w:hAnsi="Times New Roman" w:cs="Times New Roman"/>
                <w:b/>
                <w:bCs/>
                <w:sz w:val="20"/>
                <w:szCs w:val="20"/>
              </w:rPr>
              <w:t>Pieņēmumi un aprēķini</w:t>
            </w:r>
            <w:r w:rsidRPr="00EF42AD">
              <w:rPr>
                <w:rStyle w:val="FootnoteReference"/>
                <w:rFonts w:ascii="Times New Roman" w:eastAsia="Times New Roman" w:hAnsi="Times New Roman" w:cs="Times New Roman"/>
                <w:b/>
                <w:bCs/>
                <w:sz w:val="20"/>
                <w:szCs w:val="20"/>
              </w:rPr>
              <w:footnoteReference w:id="9"/>
            </w:r>
          </w:p>
          <w:p w14:paraId="329D2958" w14:textId="77777777" w:rsidR="00860C73" w:rsidRPr="00EF42AD" w:rsidRDefault="00860C73" w:rsidP="00894676">
            <w:pPr>
              <w:jc w:val="both"/>
              <w:rPr>
                <w:rFonts w:ascii="Times New Roman" w:hAnsi="Times New Roman" w:cs="Times New Roman"/>
                <w:b/>
                <w:sz w:val="20"/>
                <w:szCs w:val="20"/>
              </w:rPr>
            </w:pPr>
          </w:p>
          <w:p w14:paraId="5247D8B4" w14:textId="7332160B" w:rsidR="00860C73" w:rsidRPr="00EF42AD" w:rsidRDefault="00860C73" w:rsidP="00894676">
            <w:pPr>
              <w:jc w:val="both"/>
              <w:rPr>
                <w:rFonts w:ascii="Times New Roman" w:hAnsi="Times New Roman" w:cs="Times New Roman"/>
                <w:sz w:val="20"/>
                <w:szCs w:val="20"/>
              </w:rPr>
            </w:pPr>
          </w:p>
        </w:tc>
        <w:tc>
          <w:tcPr>
            <w:tcW w:w="7229" w:type="dxa"/>
          </w:tcPr>
          <w:p w14:paraId="08851E6C" w14:textId="77777777" w:rsidR="009D1F83" w:rsidRPr="00EF42AD" w:rsidRDefault="00860C73" w:rsidP="00894676">
            <w:pPr>
              <w:jc w:val="both"/>
              <w:rPr>
                <w:rFonts w:ascii="Times New Roman" w:hAnsi="Times New Roman" w:cs="Times New Roman"/>
                <w:b/>
                <w:sz w:val="20"/>
                <w:szCs w:val="20"/>
              </w:rPr>
            </w:pPr>
            <w:r w:rsidRPr="00EF42AD">
              <w:rPr>
                <w:rFonts w:ascii="Times New Roman" w:hAnsi="Times New Roman" w:cs="Times New Roman"/>
                <w:b/>
                <w:sz w:val="20"/>
                <w:szCs w:val="20"/>
              </w:rPr>
              <w:t>Kritēriji rādītāju izvēlei</w:t>
            </w:r>
          </w:p>
          <w:p w14:paraId="29515306" w14:textId="275A5DFE" w:rsidR="00860C73" w:rsidRPr="00EF42AD" w:rsidRDefault="00860C73" w:rsidP="00894676">
            <w:pPr>
              <w:jc w:val="both"/>
              <w:rPr>
                <w:rFonts w:ascii="Times New Roman" w:hAnsi="Times New Roman" w:cs="Times New Roman"/>
                <w:sz w:val="20"/>
                <w:szCs w:val="20"/>
              </w:rPr>
            </w:pPr>
            <w:r w:rsidRPr="00EF42AD">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2FEADAA8" w14:textId="77777777" w:rsidR="00860C73" w:rsidRPr="00EF42AD" w:rsidRDefault="00860C73" w:rsidP="00894676">
            <w:pPr>
              <w:pStyle w:val="ListParagraph"/>
              <w:numPr>
                <w:ilvl w:val="0"/>
                <w:numId w:val="1"/>
              </w:numPr>
              <w:jc w:val="both"/>
              <w:rPr>
                <w:rFonts w:ascii="Times New Roman" w:hAnsi="Times New Roman" w:cs="Times New Roman"/>
                <w:sz w:val="20"/>
                <w:szCs w:val="20"/>
              </w:rPr>
            </w:pPr>
            <w:r w:rsidRPr="00EF42AD">
              <w:rPr>
                <w:rFonts w:ascii="Times New Roman" w:hAnsi="Times New Roman" w:cs="Times New Roman"/>
                <w:b/>
                <w:bCs/>
                <w:sz w:val="20"/>
                <w:szCs w:val="20"/>
              </w:rPr>
              <w:t>Sasaiste</w:t>
            </w:r>
            <w:r w:rsidRPr="00EF42AD">
              <w:rPr>
                <w:rFonts w:ascii="Times New Roman" w:hAnsi="Times New Roman" w:cs="Times New Roman"/>
                <w:sz w:val="20"/>
                <w:szCs w:val="20"/>
              </w:rPr>
              <w:t xml:space="preserve"> </w:t>
            </w:r>
            <w:r w:rsidRPr="00EF42AD">
              <w:rPr>
                <w:rFonts w:ascii="Times New Roman" w:hAnsi="Times New Roman" w:cs="Times New Roman"/>
                <w:b/>
                <w:bCs/>
                <w:sz w:val="20"/>
                <w:szCs w:val="20"/>
              </w:rPr>
              <w:t>ar plānotajiem ieguldījumiem</w:t>
            </w:r>
            <w:r w:rsidRPr="00EF42AD">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5FD331D3" w14:textId="77777777" w:rsidR="00860C73" w:rsidRPr="00EF42AD" w:rsidRDefault="00860C73" w:rsidP="00894676">
            <w:pPr>
              <w:pStyle w:val="ListParagraph"/>
              <w:numPr>
                <w:ilvl w:val="0"/>
                <w:numId w:val="1"/>
              </w:numPr>
              <w:jc w:val="both"/>
              <w:rPr>
                <w:rFonts w:ascii="Times New Roman" w:hAnsi="Times New Roman" w:cs="Times New Roman"/>
                <w:sz w:val="20"/>
                <w:szCs w:val="20"/>
              </w:rPr>
            </w:pPr>
            <w:r w:rsidRPr="00EF42AD">
              <w:rPr>
                <w:rFonts w:ascii="Times New Roman" w:hAnsi="Times New Roman" w:cs="Times New Roman"/>
                <w:b/>
                <w:bCs/>
                <w:sz w:val="20"/>
                <w:szCs w:val="20"/>
              </w:rPr>
              <w:t>Būtiskums</w:t>
            </w:r>
            <w:r w:rsidRPr="00EF42AD">
              <w:rPr>
                <w:rFonts w:ascii="Times New Roman" w:hAnsi="Times New Roman" w:cs="Times New Roman"/>
                <w:sz w:val="20"/>
                <w:szCs w:val="20"/>
              </w:rPr>
              <w:t xml:space="preserve"> </w:t>
            </w:r>
            <w:r w:rsidRPr="00EF42AD">
              <w:rPr>
                <w:rFonts w:ascii="Times New Roman" w:hAnsi="Times New Roman" w:cs="Times New Roman"/>
                <w:b/>
                <w:bCs/>
                <w:sz w:val="20"/>
                <w:szCs w:val="20"/>
              </w:rPr>
              <w:t>attiecībā uz plānotajiem ieguldījumiem</w:t>
            </w:r>
            <w:r w:rsidRPr="00EF42AD">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6288D2D9" w14:textId="17BC8D5F" w:rsidR="00860C73" w:rsidRPr="00EF42AD" w:rsidRDefault="00860C73" w:rsidP="00894676">
            <w:pPr>
              <w:pStyle w:val="ListParagraph"/>
              <w:numPr>
                <w:ilvl w:val="0"/>
                <w:numId w:val="5"/>
              </w:numPr>
              <w:jc w:val="both"/>
              <w:rPr>
                <w:rFonts w:ascii="Times New Roman" w:hAnsi="Times New Roman" w:cs="Times New Roman"/>
                <w:sz w:val="20"/>
                <w:szCs w:val="20"/>
              </w:rPr>
            </w:pPr>
            <w:r w:rsidRPr="00EF42AD">
              <w:rPr>
                <w:rFonts w:ascii="Times New Roman" w:hAnsi="Times New Roman" w:cs="Times New Roman"/>
                <w:b/>
                <w:bCs/>
                <w:sz w:val="20"/>
                <w:szCs w:val="20"/>
              </w:rPr>
              <w:t>Datu pieejamība</w:t>
            </w:r>
            <w:r w:rsidRPr="00EF42AD">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860C73" w:rsidRPr="00EF42AD" w14:paraId="5DFE08C6" w14:textId="77777777" w:rsidTr="00E567F1">
        <w:tc>
          <w:tcPr>
            <w:tcW w:w="1838" w:type="dxa"/>
            <w:vMerge/>
          </w:tcPr>
          <w:p w14:paraId="1F2F0ED9" w14:textId="77777777" w:rsidR="00860C73" w:rsidRPr="00EF42AD" w:rsidRDefault="00860C73" w:rsidP="00894676">
            <w:pPr>
              <w:jc w:val="both"/>
              <w:rPr>
                <w:rFonts w:ascii="Times New Roman" w:hAnsi="Times New Roman" w:cs="Times New Roman"/>
                <w:b/>
                <w:sz w:val="20"/>
                <w:szCs w:val="20"/>
              </w:rPr>
            </w:pPr>
          </w:p>
        </w:tc>
        <w:tc>
          <w:tcPr>
            <w:tcW w:w="7229" w:type="dxa"/>
          </w:tcPr>
          <w:p w14:paraId="7079E9E3" w14:textId="77777777" w:rsidR="00860C73" w:rsidRPr="00EF42AD" w:rsidRDefault="00860C73" w:rsidP="00894676">
            <w:pPr>
              <w:jc w:val="both"/>
              <w:rPr>
                <w:rFonts w:ascii="Times New Roman" w:hAnsi="Times New Roman" w:cs="Times New Roman"/>
                <w:b/>
                <w:bCs/>
                <w:iCs/>
                <w:sz w:val="20"/>
                <w:szCs w:val="20"/>
              </w:rPr>
            </w:pPr>
            <w:r w:rsidRPr="00EF42AD">
              <w:rPr>
                <w:rFonts w:ascii="Times New Roman" w:hAnsi="Times New Roman" w:cs="Times New Roman"/>
                <w:b/>
                <w:bCs/>
                <w:sz w:val="20"/>
                <w:szCs w:val="20"/>
              </w:rPr>
              <w:t>Informācijas avots</w:t>
            </w:r>
            <w:r w:rsidRPr="00EF42AD">
              <w:rPr>
                <w:rStyle w:val="FootnoteReference"/>
                <w:rFonts w:ascii="Times New Roman" w:hAnsi="Times New Roman" w:cs="Times New Roman"/>
                <w:b/>
                <w:bCs/>
                <w:sz w:val="20"/>
                <w:szCs w:val="20"/>
              </w:rPr>
              <w:footnoteReference w:id="10"/>
            </w:r>
          </w:p>
          <w:p w14:paraId="0AC4CDFE" w14:textId="77777777" w:rsidR="00C56582" w:rsidRPr="00EF42AD" w:rsidRDefault="00CF0FEB" w:rsidP="00894676">
            <w:pPr>
              <w:rPr>
                <w:rFonts w:ascii="Times New Roman" w:hAnsi="Times New Roman" w:cs="Times New Roman"/>
                <w:sz w:val="20"/>
                <w:szCs w:val="20"/>
              </w:rPr>
            </w:pPr>
            <w:r w:rsidRPr="00EF42AD">
              <w:rPr>
                <w:rFonts w:ascii="Times New Roman" w:hAnsi="Times New Roman" w:cs="Times New Roman"/>
                <w:sz w:val="20"/>
                <w:szCs w:val="20"/>
              </w:rPr>
              <w:t>Projektu dati</w:t>
            </w:r>
            <w:r w:rsidR="00C56582" w:rsidRPr="00EF42AD">
              <w:rPr>
                <w:rFonts w:ascii="Times New Roman" w:hAnsi="Times New Roman" w:cs="Times New Roman"/>
                <w:sz w:val="20"/>
                <w:szCs w:val="20"/>
              </w:rPr>
              <w:t>.</w:t>
            </w:r>
          </w:p>
          <w:p w14:paraId="6B595AD2" w14:textId="10B4A7DD" w:rsidR="00860C73" w:rsidRPr="00EF42AD" w:rsidRDefault="00CF0FEB" w:rsidP="00894676">
            <w:pPr>
              <w:rPr>
                <w:rFonts w:ascii="Times New Roman" w:hAnsi="Times New Roman" w:cs="Times New Roman"/>
                <w:sz w:val="20"/>
                <w:szCs w:val="20"/>
              </w:rPr>
            </w:pPr>
            <w:r w:rsidRPr="00EF42AD">
              <w:rPr>
                <w:rFonts w:ascii="Times New Roman" w:hAnsi="Times New Roman" w:cs="Times New Roman"/>
                <w:sz w:val="20"/>
                <w:szCs w:val="20"/>
              </w:rPr>
              <w:t xml:space="preserve"> </w:t>
            </w:r>
            <w:r w:rsidR="00C56582" w:rsidRPr="00EF42AD">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860C73" w:rsidRPr="00EF42AD" w14:paraId="6CA4B191" w14:textId="77777777" w:rsidTr="00E567F1">
        <w:tc>
          <w:tcPr>
            <w:tcW w:w="1838" w:type="dxa"/>
            <w:vMerge/>
          </w:tcPr>
          <w:p w14:paraId="7B1F4873" w14:textId="77777777" w:rsidR="00860C73" w:rsidRPr="00EF42AD" w:rsidRDefault="00860C73" w:rsidP="00894676">
            <w:pPr>
              <w:jc w:val="both"/>
              <w:rPr>
                <w:rFonts w:ascii="Times New Roman" w:hAnsi="Times New Roman" w:cs="Times New Roman"/>
                <w:b/>
                <w:sz w:val="20"/>
                <w:szCs w:val="20"/>
              </w:rPr>
            </w:pPr>
          </w:p>
        </w:tc>
        <w:tc>
          <w:tcPr>
            <w:tcW w:w="7229" w:type="dxa"/>
          </w:tcPr>
          <w:p w14:paraId="07030959" w14:textId="77777777" w:rsidR="00860C73" w:rsidRPr="00EF42AD" w:rsidRDefault="00860C73" w:rsidP="00894676">
            <w:pPr>
              <w:jc w:val="both"/>
              <w:rPr>
                <w:rFonts w:ascii="Times New Roman" w:hAnsi="Times New Roman" w:cs="Times New Roman"/>
                <w:b/>
                <w:bCs/>
                <w:iCs/>
                <w:sz w:val="20"/>
                <w:szCs w:val="20"/>
              </w:rPr>
            </w:pPr>
            <w:r w:rsidRPr="00EF42AD">
              <w:rPr>
                <w:rFonts w:ascii="Times New Roman" w:hAnsi="Times New Roman" w:cs="Times New Roman"/>
                <w:b/>
                <w:bCs/>
                <w:iCs/>
                <w:sz w:val="20"/>
                <w:szCs w:val="20"/>
              </w:rPr>
              <w:t>Veiktie aprēķini un pieņēmumi, kas izmantoti aprēķiniem</w:t>
            </w:r>
          </w:p>
          <w:p w14:paraId="088DD911" w14:textId="1BB46EA0" w:rsidR="00726935" w:rsidRPr="00EF42AD" w:rsidRDefault="00726935" w:rsidP="00894676">
            <w:pPr>
              <w:jc w:val="both"/>
              <w:rPr>
                <w:rFonts w:ascii="Times New Roman" w:hAnsi="Times New Roman" w:cs="Times New Roman"/>
                <w:sz w:val="20"/>
                <w:szCs w:val="20"/>
              </w:rPr>
            </w:pPr>
            <w:r w:rsidRPr="00EF42AD">
              <w:rPr>
                <w:rFonts w:ascii="Times New Roman" w:hAnsi="Times New Roman" w:cs="Times New Roman"/>
                <w:sz w:val="20"/>
                <w:szCs w:val="20"/>
              </w:rPr>
              <w:t>Ņemot vērā, ka indik</w:t>
            </w:r>
            <w:r w:rsidR="00DE36DD" w:rsidRPr="00EF42AD">
              <w:rPr>
                <w:rFonts w:ascii="Times New Roman" w:hAnsi="Times New Roman" w:cs="Times New Roman"/>
                <w:sz w:val="20"/>
                <w:szCs w:val="20"/>
              </w:rPr>
              <w:t>atīvais ERAF finansējums ir 50,8</w:t>
            </w:r>
            <w:r w:rsidR="00C97A6A" w:rsidRPr="00EF42AD">
              <w:rPr>
                <w:rFonts w:ascii="Times New Roman" w:hAnsi="Times New Roman" w:cs="Times New Roman"/>
                <w:sz w:val="20"/>
                <w:szCs w:val="20"/>
              </w:rPr>
              <w:t xml:space="preserve"> </w:t>
            </w:r>
            <w:r w:rsidRPr="00EF42AD">
              <w:rPr>
                <w:rFonts w:ascii="Times New Roman" w:hAnsi="Times New Roman" w:cs="Times New Roman"/>
                <w:sz w:val="20"/>
                <w:szCs w:val="20"/>
              </w:rPr>
              <w:t xml:space="preserve">milj. </w:t>
            </w:r>
            <w:proofErr w:type="spellStart"/>
            <w:r w:rsidRPr="00EF42AD">
              <w:rPr>
                <w:rFonts w:ascii="Times New Roman" w:hAnsi="Times New Roman" w:cs="Times New Roman"/>
                <w:i/>
                <w:sz w:val="20"/>
                <w:szCs w:val="20"/>
              </w:rPr>
              <w:t>euro</w:t>
            </w:r>
            <w:proofErr w:type="spellEnd"/>
            <w:r w:rsidRPr="00EF42AD">
              <w:rPr>
                <w:rFonts w:ascii="Times New Roman" w:hAnsi="Times New Roman" w:cs="Times New Roman"/>
                <w:sz w:val="20"/>
                <w:szCs w:val="20"/>
              </w:rPr>
              <w:t>, 5.1.1.SAM ietvar</w:t>
            </w:r>
            <w:r w:rsidR="00DE36DD" w:rsidRPr="00EF42AD">
              <w:rPr>
                <w:rFonts w:ascii="Times New Roman" w:hAnsi="Times New Roman" w:cs="Times New Roman"/>
                <w:sz w:val="20"/>
                <w:szCs w:val="20"/>
              </w:rPr>
              <w:t xml:space="preserve">os iespējams attīstīt vismaz </w:t>
            </w:r>
            <w:r w:rsidR="003A7D6B" w:rsidRPr="00EF42AD">
              <w:rPr>
                <w:rFonts w:ascii="Times New Roman" w:hAnsi="Times New Roman" w:cs="Times New Roman"/>
                <w:sz w:val="20"/>
                <w:szCs w:val="20"/>
              </w:rPr>
              <w:t>8</w:t>
            </w:r>
            <w:r w:rsidRPr="00EF42AD">
              <w:rPr>
                <w:rFonts w:ascii="Times New Roman" w:hAnsi="Times New Roman" w:cs="Times New Roman"/>
                <w:sz w:val="20"/>
                <w:szCs w:val="20"/>
              </w:rPr>
              <w:t xml:space="preserve"> objektus.</w:t>
            </w:r>
          </w:p>
          <w:p w14:paraId="44CD13E7" w14:textId="77777777" w:rsidR="00726935" w:rsidRPr="00EF42AD" w:rsidRDefault="00726935" w:rsidP="00894676">
            <w:pPr>
              <w:jc w:val="both"/>
              <w:rPr>
                <w:rFonts w:ascii="Times New Roman" w:hAnsi="Times New Roman" w:cs="Times New Roman"/>
                <w:sz w:val="20"/>
                <w:szCs w:val="20"/>
              </w:rPr>
            </w:pPr>
          </w:p>
          <w:p w14:paraId="0A815DA3" w14:textId="77777777" w:rsidR="00726935" w:rsidRPr="00EF42AD" w:rsidRDefault="00726935" w:rsidP="00894676">
            <w:pPr>
              <w:jc w:val="both"/>
              <w:rPr>
                <w:rFonts w:ascii="Times New Roman" w:hAnsi="Times New Roman" w:cs="Times New Roman"/>
                <w:sz w:val="20"/>
                <w:szCs w:val="20"/>
              </w:rPr>
            </w:pPr>
            <w:r w:rsidRPr="00EF42AD">
              <w:rPr>
                <w:rFonts w:ascii="Times New Roman" w:hAnsi="Times New Roman" w:cs="Times New Roman"/>
                <w:sz w:val="20"/>
                <w:szCs w:val="20"/>
              </w:rPr>
              <w:t xml:space="preserve">Aprēķini balstīti uz projektu (objektu) </w:t>
            </w:r>
            <w:proofErr w:type="spellStart"/>
            <w:r w:rsidRPr="00EF42AD">
              <w:rPr>
                <w:rFonts w:ascii="Times New Roman" w:hAnsi="Times New Roman" w:cs="Times New Roman"/>
                <w:sz w:val="20"/>
                <w:szCs w:val="20"/>
              </w:rPr>
              <w:t>priekšizpētes</w:t>
            </w:r>
            <w:proofErr w:type="spellEnd"/>
            <w:r w:rsidRPr="00EF42AD">
              <w:rPr>
                <w:rFonts w:ascii="Times New Roman" w:hAnsi="Times New Roman" w:cs="Times New Roman"/>
                <w:sz w:val="20"/>
                <w:szCs w:val="20"/>
              </w:rPr>
              <w:t xml:space="preserve"> datiem, ņemot vērā iepriekšējo pieredzi līdzīgu projektu īstenošanā.</w:t>
            </w:r>
          </w:p>
          <w:p w14:paraId="1FF1EC17" w14:textId="77777777" w:rsidR="00726935" w:rsidRPr="00EF42AD" w:rsidRDefault="00726935" w:rsidP="00894676">
            <w:pPr>
              <w:jc w:val="both"/>
              <w:rPr>
                <w:rFonts w:ascii="Times New Roman" w:hAnsi="Times New Roman" w:cs="Times New Roman"/>
                <w:sz w:val="20"/>
                <w:szCs w:val="20"/>
              </w:rPr>
            </w:pPr>
            <w:proofErr w:type="spellStart"/>
            <w:r w:rsidRPr="00EF42AD">
              <w:rPr>
                <w:rFonts w:ascii="Times New Roman" w:hAnsi="Times New Roman" w:cs="Times New Roman"/>
                <w:sz w:val="20"/>
                <w:szCs w:val="20"/>
              </w:rPr>
              <w:t>Priekšizpētes</w:t>
            </w:r>
            <w:proofErr w:type="spellEnd"/>
            <w:r w:rsidRPr="00EF42AD">
              <w:rPr>
                <w:rFonts w:ascii="Times New Roman" w:hAnsi="Times New Roman" w:cs="Times New Roman"/>
                <w:sz w:val="20"/>
                <w:szCs w:val="20"/>
              </w:rPr>
              <w:t xml:space="preserve"> dati pierāda, ka starp augstākām un zemākām izmaksām kultūras mantojuma atjaunošanai un kultūras infrastruktūras objektu izveidei pastāv nozīmīga amplitūda, kas skaidrojams ar to, ka projekta ietvaros tiek atjaunoti vai izveidoti dažāda apjoma objekti, kā arī katrā objektā nepieciešams veikt atšķirīga apjoma darbus.</w:t>
            </w:r>
          </w:p>
          <w:p w14:paraId="2FDFAF7A" w14:textId="7C6147C4" w:rsidR="00726935" w:rsidRPr="00EF42AD" w:rsidRDefault="00726935" w:rsidP="00FE47C6">
            <w:pPr>
              <w:jc w:val="both"/>
              <w:rPr>
                <w:rFonts w:ascii="Times New Roman" w:hAnsi="Times New Roman" w:cs="Times New Roman"/>
                <w:sz w:val="20"/>
                <w:szCs w:val="20"/>
              </w:rPr>
            </w:pPr>
            <w:r w:rsidRPr="00EF42AD">
              <w:rPr>
                <w:rFonts w:ascii="Times New Roman" w:hAnsi="Times New Roman" w:cs="Times New Roman"/>
                <w:sz w:val="20"/>
                <w:szCs w:val="20"/>
              </w:rPr>
              <w:t>Attiecīgi 2014.-2020.gada plānošanas periodā 5.5.1. specifiskā atbalsta mērķa "Saglabāt, aizsargāt un attīstīt nozīmīgu kultūras un dabas mantojumu, kā arī attīstīt ar to saistītos pakalpojumus" (turpmāk – 5.5.1.SAM) īstenoto projektu ietvaros</w:t>
            </w:r>
            <w:r w:rsidR="00FE47C6" w:rsidRPr="00EF42AD">
              <w:rPr>
                <w:rFonts w:ascii="Times New Roman" w:hAnsi="Times New Roman" w:cs="Times New Roman"/>
                <w:sz w:val="20"/>
                <w:szCs w:val="20"/>
              </w:rPr>
              <w:t xml:space="preserve"> </w:t>
            </w:r>
            <w:r w:rsidR="00E112EE" w:rsidRPr="00EF42AD">
              <w:rPr>
                <w:rFonts w:ascii="Times New Roman" w:hAnsi="Times New Roman" w:cs="Times New Roman"/>
                <w:sz w:val="20"/>
                <w:szCs w:val="20"/>
              </w:rPr>
              <w:t>v</w:t>
            </w:r>
            <w:r w:rsidRPr="00EF42AD">
              <w:rPr>
                <w:rFonts w:ascii="Times New Roman" w:hAnsi="Times New Roman" w:cs="Times New Roman"/>
                <w:sz w:val="20"/>
                <w:szCs w:val="20"/>
              </w:rPr>
              <w:t>isaugstākās kopējās izmaksas par viena objekta atjaunošanu ir 5 280 675</w:t>
            </w:r>
            <w:r w:rsidRPr="00EF42AD">
              <w:rPr>
                <w:rFonts w:ascii="Times New Roman" w:hAnsi="Times New Roman" w:cs="Times New Roman"/>
                <w:i/>
                <w:sz w:val="20"/>
                <w:szCs w:val="20"/>
              </w:rPr>
              <w:t xml:space="preserve"> </w:t>
            </w:r>
            <w:proofErr w:type="spellStart"/>
            <w:r w:rsidRPr="00EF42AD">
              <w:rPr>
                <w:rFonts w:ascii="Times New Roman" w:hAnsi="Times New Roman" w:cs="Times New Roman"/>
                <w:i/>
                <w:sz w:val="20"/>
                <w:szCs w:val="20"/>
              </w:rPr>
              <w:t>euro</w:t>
            </w:r>
            <w:proofErr w:type="spellEnd"/>
            <w:r w:rsidRPr="00EF42AD">
              <w:rPr>
                <w:rFonts w:ascii="Times New Roman" w:hAnsi="Times New Roman" w:cs="Times New Roman"/>
                <w:i/>
                <w:sz w:val="20"/>
                <w:szCs w:val="20"/>
              </w:rPr>
              <w:t>, v</w:t>
            </w:r>
            <w:r w:rsidRPr="00EF42AD">
              <w:rPr>
                <w:rFonts w:ascii="Times New Roman" w:hAnsi="Times New Roman" w:cs="Times New Roman"/>
                <w:sz w:val="20"/>
                <w:szCs w:val="20"/>
              </w:rPr>
              <w:t>iszemākās ir 37 887</w:t>
            </w:r>
            <w:r w:rsidRPr="00EF42AD">
              <w:rPr>
                <w:rFonts w:ascii="Times New Roman" w:hAnsi="Times New Roman" w:cs="Times New Roman"/>
                <w:i/>
                <w:sz w:val="20"/>
                <w:szCs w:val="20"/>
              </w:rPr>
              <w:t xml:space="preserve"> </w:t>
            </w:r>
            <w:proofErr w:type="spellStart"/>
            <w:r w:rsidRPr="00EF42AD">
              <w:rPr>
                <w:rFonts w:ascii="Times New Roman" w:hAnsi="Times New Roman" w:cs="Times New Roman"/>
                <w:i/>
                <w:sz w:val="20"/>
                <w:szCs w:val="20"/>
              </w:rPr>
              <w:t>euro</w:t>
            </w:r>
            <w:proofErr w:type="spellEnd"/>
            <w:r w:rsidRPr="00EF42AD">
              <w:rPr>
                <w:rFonts w:ascii="Times New Roman" w:hAnsi="Times New Roman" w:cs="Times New Roman"/>
                <w:i/>
                <w:sz w:val="20"/>
                <w:szCs w:val="20"/>
              </w:rPr>
              <w:t>.</w:t>
            </w:r>
          </w:p>
          <w:p w14:paraId="0D4EE3DC" w14:textId="77777777" w:rsidR="002541DF" w:rsidRPr="00EF42AD" w:rsidRDefault="002541DF" w:rsidP="00894676">
            <w:pPr>
              <w:jc w:val="both"/>
              <w:rPr>
                <w:rFonts w:ascii="Times New Roman" w:hAnsi="Times New Roman" w:cs="Times New Roman"/>
                <w:sz w:val="20"/>
                <w:szCs w:val="20"/>
              </w:rPr>
            </w:pPr>
          </w:p>
          <w:p w14:paraId="4058C6F7" w14:textId="373ED055" w:rsidR="002541DF" w:rsidRPr="00EF42AD" w:rsidRDefault="00E112EE" w:rsidP="002541DF">
            <w:pPr>
              <w:jc w:val="both"/>
              <w:rPr>
                <w:rFonts w:ascii="Times New Roman" w:hAnsi="Times New Roman" w:cs="Times New Roman"/>
                <w:sz w:val="20"/>
                <w:szCs w:val="20"/>
              </w:rPr>
            </w:pPr>
            <w:r w:rsidRPr="00EF42AD">
              <w:rPr>
                <w:rFonts w:ascii="Times New Roman" w:hAnsi="Times New Roman" w:cs="Times New Roman"/>
                <w:sz w:val="20"/>
                <w:szCs w:val="20"/>
              </w:rPr>
              <w:t>Ņ</w:t>
            </w:r>
            <w:r w:rsidR="002541DF" w:rsidRPr="00EF42AD">
              <w:rPr>
                <w:rFonts w:ascii="Times New Roman" w:hAnsi="Times New Roman" w:cs="Times New Roman"/>
                <w:sz w:val="20"/>
                <w:szCs w:val="20"/>
              </w:rPr>
              <w:t xml:space="preserve">emot vērā ģeopolitisko situāciju projekta īstenotāji 2022.gadā un 2023.gadā ir </w:t>
            </w:r>
            <w:proofErr w:type="spellStart"/>
            <w:r w:rsidR="002541DF" w:rsidRPr="00EF42AD">
              <w:rPr>
                <w:rFonts w:ascii="Times New Roman" w:hAnsi="Times New Roman" w:cs="Times New Roman"/>
                <w:sz w:val="20"/>
                <w:szCs w:val="20"/>
              </w:rPr>
              <w:t>saskārušies</w:t>
            </w:r>
            <w:proofErr w:type="spellEnd"/>
            <w:r w:rsidR="002541DF" w:rsidRPr="00EF42AD">
              <w:rPr>
                <w:rFonts w:ascii="Times New Roman" w:hAnsi="Times New Roman" w:cs="Times New Roman"/>
                <w:sz w:val="20"/>
                <w:szCs w:val="20"/>
              </w:rPr>
              <w:t xml:space="preserve"> ar būtisku cenu kāpumu, kā rezultātā </w:t>
            </w:r>
            <w:r w:rsidRPr="00EF42AD">
              <w:rPr>
                <w:rFonts w:ascii="Times New Roman" w:hAnsi="Times New Roman" w:cs="Times New Roman"/>
                <w:sz w:val="20"/>
                <w:szCs w:val="20"/>
              </w:rPr>
              <w:t xml:space="preserve">būvniecības projektu kopējās izmaksas ir pieaugušas. </w:t>
            </w:r>
          </w:p>
          <w:p w14:paraId="28D5CA13" w14:textId="77777777" w:rsidR="002541DF" w:rsidRPr="00EF42AD" w:rsidRDefault="002541DF" w:rsidP="002541DF">
            <w:pPr>
              <w:jc w:val="both"/>
              <w:rPr>
                <w:rFonts w:ascii="Times New Roman" w:hAnsi="Times New Roman" w:cs="Times New Roman"/>
                <w:i/>
                <w:sz w:val="20"/>
                <w:szCs w:val="20"/>
              </w:rPr>
            </w:pPr>
          </w:p>
          <w:p w14:paraId="401352B5" w14:textId="1053B8AD" w:rsidR="002541DF" w:rsidRPr="00EF42AD" w:rsidRDefault="00FE47C6" w:rsidP="00894676">
            <w:pPr>
              <w:jc w:val="both"/>
              <w:rPr>
                <w:rFonts w:ascii="Times New Roman" w:hAnsi="Times New Roman" w:cs="Times New Roman"/>
                <w:sz w:val="20"/>
                <w:szCs w:val="20"/>
              </w:rPr>
            </w:pPr>
            <w:r w:rsidRPr="00EF42AD">
              <w:rPr>
                <w:rFonts w:ascii="Times New Roman" w:hAnsi="Times New Roman" w:cs="Times New Roman"/>
                <w:sz w:val="20"/>
                <w:szCs w:val="20"/>
              </w:rPr>
              <w:t xml:space="preserve">Tāpat </w:t>
            </w:r>
            <w:r w:rsidR="002541DF" w:rsidRPr="00EF42AD">
              <w:rPr>
                <w:rFonts w:ascii="Times New Roman" w:hAnsi="Times New Roman" w:cs="Times New Roman"/>
                <w:sz w:val="20"/>
                <w:szCs w:val="20"/>
              </w:rPr>
              <w:t>Kultūras ministrija, pārskatot pašvaldību kultūras infrastruktūras attīstības ieceres, secinājusi, ka prioritāri svarīgi nodrošināt arī reģionos nacionālas vai reģionālas kultūras infrastruktūras attīstību, kas nodrošina profesionālās mākslas darbību, attiecīgi paredzot lielāku liela apjoma objektu attīstību.</w:t>
            </w:r>
          </w:p>
          <w:p w14:paraId="76E0874E" w14:textId="77777777" w:rsidR="00233718" w:rsidRPr="00EF42AD" w:rsidRDefault="00233718" w:rsidP="00894676">
            <w:pPr>
              <w:jc w:val="both"/>
              <w:rPr>
                <w:rFonts w:ascii="Times New Roman" w:hAnsi="Times New Roman" w:cs="Times New Roman"/>
                <w:sz w:val="20"/>
                <w:szCs w:val="20"/>
              </w:rPr>
            </w:pPr>
          </w:p>
          <w:p w14:paraId="15A3144B" w14:textId="4C717F99" w:rsidR="00495DFD" w:rsidRPr="00EF42AD" w:rsidRDefault="00495DFD" w:rsidP="00495DFD">
            <w:pPr>
              <w:jc w:val="both"/>
              <w:rPr>
                <w:rFonts w:ascii="Times New Roman" w:hAnsi="Times New Roman" w:cs="Times New Roman"/>
                <w:sz w:val="20"/>
                <w:szCs w:val="20"/>
              </w:rPr>
            </w:pPr>
            <w:r w:rsidRPr="00EF42AD">
              <w:rPr>
                <w:rFonts w:ascii="Times New Roman" w:hAnsi="Times New Roman" w:cs="Times New Roman"/>
                <w:sz w:val="20"/>
                <w:szCs w:val="20"/>
              </w:rPr>
              <w:t xml:space="preserve">Ņemot vērā to, ka nacionālas vai reģionālas kultūras infrastruktūras attīstībai nepieciešams nodrošināt augstāko izmaksu slieksni, kas, pamatojoties uz iepriekšējo pieredzi ir 5 280 675 </w:t>
            </w:r>
            <w:proofErr w:type="spellStart"/>
            <w:r w:rsidRPr="00EF42AD">
              <w:rPr>
                <w:rFonts w:ascii="Times New Roman" w:hAnsi="Times New Roman" w:cs="Times New Roman"/>
                <w:i/>
                <w:iCs/>
                <w:sz w:val="20"/>
                <w:szCs w:val="20"/>
              </w:rPr>
              <w:t>euro</w:t>
            </w:r>
            <w:proofErr w:type="spellEnd"/>
            <w:r w:rsidRPr="00EF42AD">
              <w:rPr>
                <w:rFonts w:ascii="Times New Roman" w:hAnsi="Times New Roman" w:cs="Times New Roman"/>
                <w:sz w:val="20"/>
                <w:szCs w:val="20"/>
              </w:rPr>
              <w:t>, papildus ņemot vērā, ka</w:t>
            </w:r>
            <w:r w:rsidR="00693A8D" w:rsidRPr="00EF42AD">
              <w:rPr>
                <w:rFonts w:ascii="Times New Roman" w:hAnsi="Times New Roman" w:cs="Times New Roman"/>
                <w:sz w:val="20"/>
                <w:szCs w:val="20"/>
              </w:rPr>
              <w:t xml:space="preserve"> </w:t>
            </w:r>
            <w:r w:rsidR="00693A8D" w:rsidRPr="00EF42AD">
              <w:rPr>
                <w:rFonts w:ascii="Times New Roman" w:eastAsia="Calibri" w:hAnsi="Times New Roman" w:cs="Times New Roman"/>
                <w:sz w:val="20"/>
                <w:szCs w:val="20"/>
              </w:rPr>
              <w:t xml:space="preserve">, ka 2024. gada sākumā, salīdzinot ar 2019. gadu, izmaksas ir palielinājušās par 39 % (būvniecības izmaksu indekss 2019. gadā bija 92,5, bet 2024. gada pirmajā ceturksnī - 128,7); </w:t>
            </w:r>
            <w:r w:rsidRPr="00EF42AD">
              <w:rPr>
                <w:rFonts w:ascii="Times New Roman" w:hAnsi="Times New Roman" w:cs="Times New Roman"/>
                <w:sz w:val="20"/>
                <w:szCs w:val="20"/>
              </w:rPr>
              <w:t xml:space="preserve">var pieņemt, ka 2023.gadā visaugstākās kopējās izmaksas par viena objekta būvniecību veido 6 299 845 </w:t>
            </w:r>
            <w:proofErr w:type="spellStart"/>
            <w:r w:rsidRPr="00EF42AD">
              <w:rPr>
                <w:rFonts w:ascii="Times New Roman" w:hAnsi="Times New Roman" w:cs="Times New Roman"/>
                <w:i/>
                <w:iCs/>
                <w:sz w:val="20"/>
                <w:szCs w:val="20"/>
              </w:rPr>
              <w:t>euro</w:t>
            </w:r>
            <w:proofErr w:type="spellEnd"/>
            <w:r w:rsidRPr="00EF42AD">
              <w:rPr>
                <w:rFonts w:ascii="Times New Roman" w:hAnsi="Times New Roman" w:cs="Times New Roman"/>
                <w:i/>
                <w:iCs/>
                <w:sz w:val="20"/>
                <w:szCs w:val="20"/>
              </w:rPr>
              <w:t xml:space="preserve"> </w:t>
            </w:r>
            <w:r w:rsidR="0036636F" w:rsidRPr="00EF42AD">
              <w:rPr>
                <w:rFonts w:ascii="Times New Roman" w:hAnsi="Times New Roman" w:cs="Times New Roman"/>
                <w:sz w:val="20"/>
                <w:szCs w:val="20"/>
              </w:rPr>
              <w:t>(5 280 675*</w:t>
            </w:r>
            <w:r w:rsidR="003A7D6B" w:rsidRPr="00EF42AD">
              <w:rPr>
                <w:rFonts w:ascii="Times New Roman" w:hAnsi="Times New Roman" w:cs="Times New Roman"/>
                <w:sz w:val="20"/>
                <w:szCs w:val="20"/>
              </w:rPr>
              <w:t>39</w:t>
            </w:r>
            <w:r w:rsidR="0036636F" w:rsidRPr="00EF42AD">
              <w:rPr>
                <w:rFonts w:ascii="Times New Roman" w:hAnsi="Times New Roman" w:cs="Times New Roman"/>
                <w:sz w:val="20"/>
                <w:szCs w:val="20"/>
              </w:rPr>
              <w:t xml:space="preserve">% = </w:t>
            </w:r>
            <w:r w:rsidR="003A7D6B" w:rsidRPr="00EF42AD">
              <w:rPr>
                <w:rFonts w:ascii="Times New Roman" w:hAnsi="Times New Roman" w:cs="Times New Roman"/>
                <w:sz w:val="20"/>
                <w:szCs w:val="20"/>
              </w:rPr>
              <w:t>7 340 138,25</w:t>
            </w:r>
            <w:r w:rsidR="0036636F" w:rsidRPr="00EF42AD">
              <w:rPr>
                <w:rFonts w:ascii="Times New Roman" w:hAnsi="Times New Roman" w:cs="Times New Roman"/>
                <w:sz w:val="20"/>
                <w:szCs w:val="20"/>
              </w:rPr>
              <w:t>)</w:t>
            </w:r>
            <w:r w:rsidRPr="00EF42AD">
              <w:rPr>
                <w:rFonts w:ascii="Times New Roman" w:hAnsi="Times New Roman" w:cs="Times New Roman"/>
                <w:sz w:val="20"/>
                <w:szCs w:val="20"/>
              </w:rPr>
              <w:t xml:space="preserve">, līdz ar to 5.1.1.5, 5.1.1.6. un 5.1.1.7.pasākuma ietvaros iespējams attīstīt </w:t>
            </w:r>
            <w:r w:rsidR="003A7D6B" w:rsidRPr="00EF42AD">
              <w:rPr>
                <w:rFonts w:ascii="Times New Roman" w:hAnsi="Times New Roman" w:cs="Times New Roman"/>
                <w:sz w:val="20"/>
                <w:szCs w:val="20"/>
              </w:rPr>
              <w:t>8</w:t>
            </w:r>
            <w:r w:rsidRPr="00EF42AD">
              <w:rPr>
                <w:rFonts w:ascii="Times New Roman" w:hAnsi="Times New Roman" w:cs="Times New Roman"/>
                <w:sz w:val="20"/>
                <w:szCs w:val="20"/>
              </w:rPr>
              <w:t xml:space="preserve"> objektus</w:t>
            </w:r>
            <w:r w:rsidR="0036636F" w:rsidRPr="00EF42AD">
              <w:rPr>
                <w:rFonts w:ascii="Times New Roman" w:hAnsi="Times New Roman" w:cs="Times New Roman"/>
                <w:sz w:val="20"/>
                <w:szCs w:val="20"/>
              </w:rPr>
              <w:t xml:space="preserve"> par kopējo finansējumu 59 812 500 </w:t>
            </w:r>
            <w:proofErr w:type="spellStart"/>
            <w:r w:rsidR="0036636F" w:rsidRPr="00EF42AD">
              <w:rPr>
                <w:rFonts w:ascii="Times New Roman" w:hAnsi="Times New Roman" w:cs="Times New Roman"/>
                <w:i/>
                <w:iCs/>
                <w:sz w:val="20"/>
                <w:szCs w:val="20"/>
              </w:rPr>
              <w:t>euro</w:t>
            </w:r>
            <w:proofErr w:type="spellEnd"/>
            <w:r w:rsidR="0036636F" w:rsidRPr="00EF42AD">
              <w:rPr>
                <w:rFonts w:ascii="Times New Roman" w:hAnsi="Times New Roman" w:cs="Times New Roman"/>
                <w:i/>
                <w:iCs/>
                <w:sz w:val="20"/>
                <w:szCs w:val="20"/>
              </w:rPr>
              <w:t xml:space="preserve"> </w:t>
            </w:r>
            <w:r w:rsidR="0036636F" w:rsidRPr="00EF42AD">
              <w:rPr>
                <w:rFonts w:ascii="Times New Roman" w:hAnsi="Times New Roman" w:cs="Times New Roman"/>
                <w:sz w:val="20"/>
                <w:szCs w:val="20"/>
              </w:rPr>
              <w:t>apmērā.</w:t>
            </w:r>
            <w:r w:rsidR="0036636F" w:rsidRPr="00EF42AD">
              <w:rPr>
                <w:rFonts w:ascii="Times New Roman" w:hAnsi="Times New Roman" w:cs="Times New Roman"/>
                <w:i/>
                <w:iCs/>
                <w:sz w:val="20"/>
                <w:szCs w:val="20"/>
              </w:rPr>
              <w:t xml:space="preserve"> </w:t>
            </w:r>
          </w:p>
          <w:p w14:paraId="7A2B5D3C" w14:textId="3F00C0BB" w:rsidR="00860C73" w:rsidRPr="00EF42AD" w:rsidRDefault="00860C73" w:rsidP="00FE47C6">
            <w:pPr>
              <w:jc w:val="both"/>
              <w:rPr>
                <w:rFonts w:ascii="Times New Roman" w:hAnsi="Times New Roman" w:cs="Times New Roman"/>
                <w:sz w:val="20"/>
                <w:szCs w:val="20"/>
              </w:rPr>
            </w:pPr>
          </w:p>
        </w:tc>
      </w:tr>
      <w:tr w:rsidR="00860C73" w:rsidRPr="00EF42AD" w14:paraId="562EC575" w14:textId="77777777" w:rsidTr="00E567F1">
        <w:tc>
          <w:tcPr>
            <w:tcW w:w="1838" w:type="dxa"/>
            <w:vMerge/>
          </w:tcPr>
          <w:p w14:paraId="70D2FCCE" w14:textId="77777777" w:rsidR="00860C73" w:rsidRPr="00EF42AD" w:rsidRDefault="00860C73" w:rsidP="00894676">
            <w:pPr>
              <w:jc w:val="both"/>
              <w:rPr>
                <w:rFonts w:ascii="Times New Roman" w:hAnsi="Times New Roman" w:cs="Times New Roman"/>
                <w:b/>
                <w:sz w:val="20"/>
                <w:szCs w:val="20"/>
              </w:rPr>
            </w:pPr>
          </w:p>
        </w:tc>
        <w:tc>
          <w:tcPr>
            <w:tcW w:w="7229" w:type="dxa"/>
          </w:tcPr>
          <w:p w14:paraId="56B21763" w14:textId="77777777" w:rsidR="00860C73" w:rsidRPr="00EF42AD" w:rsidRDefault="00860C73" w:rsidP="00894676">
            <w:pPr>
              <w:jc w:val="both"/>
              <w:rPr>
                <w:rFonts w:ascii="Times New Roman" w:hAnsi="Times New Roman" w:cs="Times New Roman"/>
                <w:b/>
                <w:bCs/>
                <w:iCs/>
                <w:sz w:val="20"/>
                <w:szCs w:val="20"/>
              </w:rPr>
            </w:pPr>
            <w:r w:rsidRPr="00EF42AD">
              <w:rPr>
                <w:rFonts w:ascii="Times New Roman" w:hAnsi="Times New Roman" w:cs="Times New Roman"/>
                <w:b/>
                <w:bCs/>
                <w:iCs/>
                <w:sz w:val="20"/>
                <w:szCs w:val="20"/>
              </w:rPr>
              <w:t>Intervences loģika</w:t>
            </w:r>
          </w:p>
          <w:p w14:paraId="69394C3E" w14:textId="1EB3BFF6" w:rsidR="00860C73" w:rsidRPr="00EF42AD" w:rsidRDefault="00726935" w:rsidP="00894676">
            <w:pPr>
              <w:jc w:val="both"/>
              <w:rPr>
                <w:rFonts w:ascii="Times New Roman" w:hAnsi="Times New Roman" w:cs="Times New Roman"/>
                <w:sz w:val="20"/>
                <w:szCs w:val="20"/>
              </w:rPr>
            </w:pPr>
            <w:r w:rsidRPr="00EF42AD">
              <w:rPr>
                <w:rFonts w:ascii="Times New Roman" w:hAnsi="Times New Roman" w:cs="Times New Roman"/>
                <w:sz w:val="20"/>
                <w:szCs w:val="20"/>
              </w:rPr>
              <w:t xml:space="preserve">Veiktie ieguldījumu kultūras mantojuma objektos un kultūras infrastruktūrā radīs pozitīvu sociālekonomisko ietekmi uz 5.1.1.SAM galveno mērķa grupu: nacionālas un reģionālās nozīmes attīstības centriem un to funkcionālo teritoriju pašvaldībām, saimnieciskās darbības veicējiem un iedzīvotājiem, vietējiem un starptautiskiem tūristiem, kultūras mantojuma objektu un kultūras infrastruktūras objektu apmeklētājiem un saistīto pakalpojumu sniedzējiem, veicinot teritoriju sociālekonomisko attīstību un uzlabojot iedzīvotāju dzīves kvalitāti, tai skaitā, radot jaunas darbavietas un attīstot uzņēmējdarbības vidi, radot jaunus pakalpojumus un veicinot vietas atpazīstamību. </w:t>
            </w:r>
          </w:p>
        </w:tc>
      </w:tr>
      <w:tr w:rsidR="00860C73" w:rsidRPr="00EF42AD" w14:paraId="6A1F9BB1" w14:textId="77777777" w:rsidTr="00E567F1">
        <w:tc>
          <w:tcPr>
            <w:tcW w:w="1838" w:type="dxa"/>
            <w:vMerge/>
          </w:tcPr>
          <w:p w14:paraId="0C869590" w14:textId="77777777" w:rsidR="00860C73" w:rsidRPr="00EF42AD" w:rsidRDefault="00860C73" w:rsidP="00894676">
            <w:pPr>
              <w:jc w:val="both"/>
              <w:rPr>
                <w:rFonts w:ascii="Times New Roman" w:hAnsi="Times New Roman" w:cs="Times New Roman"/>
                <w:b/>
                <w:sz w:val="20"/>
                <w:szCs w:val="20"/>
              </w:rPr>
            </w:pPr>
          </w:p>
        </w:tc>
        <w:tc>
          <w:tcPr>
            <w:tcW w:w="7229" w:type="dxa"/>
          </w:tcPr>
          <w:p w14:paraId="71D59947" w14:textId="77777777" w:rsidR="00860C73" w:rsidRPr="00EF42AD" w:rsidRDefault="00860C73" w:rsidP="00894676">
            <w:pPr>
              <w:jc w:val="both"/>
              <w:rPr>
                <w:rFonts w:ascii="Times New Roman" w:hAnsi="Times New Roman" w:cs="Times New Roman"/>
                <w:b/>
                <w:bCs/>
                <w:iCs/>
                <w:sz w:val="20"/>
                <w:szCs w:val="20"/>
              </w:rPr>
            </w:pPr>
            <w:r w:rsidRPr="00EF42AD">
              <w:rPr>
                <w:rFonts w:ascii="Times New Roman" w:hAnsi="Times New Roman" w:cs="Times New Roman"/>
                <w:b/>
                <w:bCs/>
                <w:iCs/>
                <w:sz w:val="20"/>
                <w:szCs w:val="20"/>
              </w:rPr>
              <w:t>Iespējamie riski</w:t>
            </w:r>
          </w:p>
          <w:p w14:paraId="47A55F87" w14:textId="77777777" w:rsidR="00726935" w:rsidRPr="00EF42AD" w:rsidRDefault="00726935" w:rsidP="00894676">
            <w:pPr>
              <w:jc w:val="both"/>
              <w:rPr>
                <w:rFonts w:ascii="Times New Roman" w:hAnsi="Times New Roman" w:cs="Times New Roman"/>
                <w:sz w:val="20"/>
                <w:szCs w:val="20"/>
              </w:rPr>
            </w:pPr>
            <w:r w:rsidRPr="00EF42AD">
              <w:rPr>
                <w:rFonts w:ascii="Times New Roman" w:hAnsi="Times New Roman" w:cs="Times New Roman"/>
                <w:sz w:val="20"/>
                <w:szCs w:val="20"/>
              </w:rPr>
              <w:t>Ņemot vērā to, ka investīcijas teritorijā tiek veiktas atbilstoši pašvaldību attīstības programmās noteiktajām prioritātēm ar mērķi nodrošināt pēc iespējas plašāku sinerģiju ar citām investīcijām, pastāv risks, ka pašvaldības attīstības programmā netiek izvērtēta visu plānoto investīciju papildinātība, tādējādi pilnībā neizmantojot investīciju sociālekonomisko potenciālu. Lai mazinātu šo risku, līdzīgi kā 2014.-2020.gada plānošanas periodā nepieciešams paredzēt projekta ideju skaņošanu jomas ministrijām.</w:t>
            </w:r>
          </w:p>
          <w:p w14:paraId="22246ABD" w14:textId="3662077E" w:rsidR="00860C73" w:rsidRPr="00EF42AD" w:rsidRDefault="00726935" w:rsidP="00894676">
            <w:pPr>
              <w:jc w:val="both"/>
              <w:rPr>
                <w:rFonts w:ascii="Times New Roman" w:hAnsi="Times New Roman" w:cs="Times New Roman"/>
                <w:sz w:val="20"/>
                <w:szCs w:val="20"/>
              </w:rPr>
            </w:pPr>
            <w:bookmarkStart w:id="0" w:name="_Hlk50385739"/>
            <w:r w:rsidRPr="00EF42AD">
              <w:rPr>
                <w:rFonts w:ascii="Times New Roman" w:hAnsi="Times New Roman" w:cs="Times New Roman"/>
                <w:sz w:val="20"/>
                <w:szCs w:val="20"/>
              </w:rPr>
              <w:t>Tāpat projektu īstenošanā pastāv sadārdzinājuma risks, ko iespējams mazināt, dodot priekšroku projektiem ar augstu gatavības pakāpi. Tāpat esošajā plānošanas periodā ir pierādījies, ka sadārdzinājumu risku iespējams mazināt, plānojot tehnisko dokumentāciju vairākās kārtās, un attiecīgi īstenot darbības pieejamo finanšu līdzekļu apjomā</w:t>
            </w:r>
            <w:bookmarkEnd w:id="0"/>
            <w:r w:rsidRPr="00EF42AD">
              <w:rPr>
                <w:rFonts w:ascii="Times New Roman" w:hAnsi="Times New Roman" w:cs="Times New Roman"/>
                <w:sz w:val="20"/>
                <w:szCs w:val="20"/>
              </w:rPr>
              <w:t xml:space="preserve"> posmos.</w:t>
            </w:r>
          </w:p>
        </w:tc>
      </w:tr>
      <w:tr w:rsidR="00CB70FC" w:rsidRPr="00EF42AD" w14:paraId="5D5DE2DB" w14:textId="77777777" w:rsidTr="00E567F1">
        <w:tc>
          <w:tcPr>
            <w:tcW w:w="1838" w:type="dxa"/>
          </w:tcPr>
          <w:p w14:paraId="297FE413" w14:textId="465A8751" w:rsidR="00CB70FC" w:rsidRPr="00EF42AD" w:rsidRDefault="00CB70FC" w:rsidP="00894676">
            <w:pPr>
              <w:jc w:val="both"/>
              <w:rPr>
                <w:rFonts w:ascii="Times New Roman" w:hAnsi="Times New Roman" w:cs="Times New Roman"/>
                <w:b/>
                <w:sz w:val="20"/>
                <w:szCs w:val="20"/>
              </w:rPr>
            </w:pPr>
            <w:r w:rsidRPr="00EF42AD">
              <w:rPr>
                <w:rFonts w:ascii="Times New Roman" w:hAnsi="Times New Roman" w:cs="Times New Roman"/>
                <w:b/>
                <w:sz w:val="20"/>
                <w:szCs w:val="20"/>
              </w:rPr>
              <w:t xml:space="preserve">Rādītāja sasniegšana </w:t>
            </w:r>
          </w:p>
        </w:tc>
        <w:tc>
          <w:tcPr>
            <w:tcW w:w="7229" w:type="dxa"/>
          </w:tcPr>
          <w:p w14:paraId="2A5D6E51" w14:textId="77777777" w:rsidR="00CB70FC" w:rsidRPr="00EF42AD" w:rsidRDefault="00CB70FC" w:rsidP="00894676">
            <w:pPr>
              <w:rPr>
                <w:rFonts w:ascii="Times New Roman" w:hAnsi="Times New Roman" w:cs="Times New Roman"/>
                <w:color w:val="2F5496" w:themeColor="accent5" w:themeShade="BF"/>
                <w:sz w:val="20"/>
                <w:szCs w:val="20"/>
              </w:rPr>
            </w:pPr>
            <w:r w:rsidRPr="00EF42AD">
              <w:rPr>
                <w:rFonts w:ascii="Times New Roman" w:hAnsi="Times New Roman" w:cs="Times New Roman"/>
                <w:sz w:val="20"/>
                <w:szCs w:val="20"/>
              </w:rPr>
              <w:t xml:space="preserve">Objekts nodots ekspluatācijā </w:t>
            </w:r>
          </w:p>
        </w:tc>
      </w:tr>
    </w:tbl>
    <w:p w14:paraId="2952DC27" w14:textId="532135B0" w:rsidR="001374DF" w:rsidRPr="00EF42AD" w:rsidRDefault="001374DF" w:rsidP="00894676">
      <w:pPr>
        <w:spacing w:after="0" w:line="240" w:lineRule="auto"/>
        <w:rPr>
          <w:rFonts w:ascii="Times New Roman" w:hAnsi="Times New Roman" w:cs="Times New Roman"/>
        </w:rPr>
      </w:pPr>
    </w:p>
    <w:p w14:paraId="79BA428B" w14:textId="77777777" w:rsidR="001374DF" w:rsidRPr="00EF42AD" w:rsidRDefault="001374DF" w:rsidP="00894676">
      <w:pPr>
        <w:spacing w:after="0" w:line="240" w:lineRule="auto"/>
        <w:rPr>
          <w:rFonts w:ascii="Times New Roman" w:hAnsi="Times New Roman" w:cs="Times New Roman"/>
        </w:rPr>
      </w:pPr>
    </w:p>
    <w:tbl>
      <w:tblPr>
        <w:tblStyle w:val="TableGrid"/>
        <w:tblW w:w="9067" w:type="dxa"/>
        <w:tblLook w:val="04A0" w:firstRow="1" w:lastRow="0" w:firstColumn="1" w:lastColumn="0" w:noHBand="0" w:noVBand="1"/>
      </w:tblPr>
      <w:tblGrid>
        <w:gridCol w:w="1696"/>
        <w:gridCol w:w="7371"/>
      </w:tblGrid>
      <w:tr w:rsidR="00982C53" w:rsidRPr="00EF42AD" w14:paraId="724BD045" w14:textId="77777777" w:rsidTr="00E567F1">
        <w:trPr>
          <w:trHeight w:val="223"/>
        </w:trPr>
        <w:tc>
          <w:tcPr>
            <w:tcW w:w="1696" w:type="dxa"/>
            <w:shd w:val="clear" w:color="auto" w:fill="E2EFD9" w:themeFill="accent6" w:themeFillTint="33"/>
          </w:tcPr>
          <w:p w14:paraId="106A9032" w14:textId="77777777" w:rsidR="00982C53" w:rsidRPr="00EF42AD" w:rsidRDefault="00982C53" w:rsidP="00894676">
            <w:pPr>
              <w:jc w:val="both"/>
              <w:rPr>
                <w:rFonts w:ascii="Times New Roman" w:hAnsi="Times New Roman" w:cs="Times New Roman"/>
                <w:sz w:val="20"/>
                <w:szCs w:val="20"/>
              </w:rPr>
            </w:pPr>
            <w:r w:rsidRPr="00EF42AD">
              <w:rPr>
                <w:rFonts w:ascii="Times New Roman" w:hAnsi="Times New Roman" w:cs="Times New Roman"/>
                <w:b/>
                <w:sz w:val="20"/>
                <w:szCs w:val="20"/>
              </w:rPr>
              <w:t>Rādītāja Nr.</w:t>
            </w:r>
            <w:r w:rsidRPr="00EF42AD">
              <w:rPr>
                <w:rFonts w:ascii="Times New Roman" w:hAnsi="Times New Roman" w:cs="Times New Roman"/>
                <w:sz w:val="20"/>
                <w:szCs w:val="20"/>
              </w:rPr>
              <w:t xml:space="preserve"> (ID)</w:t>
            </w:r>
          </w:p>
        </w:tc>
        <w:tc>
          <w:tcPr>
            <w:tcW w:w="7371" w:type="dxa"/>
            <w:shd w:val="clear" w:color="auto" w:fill="E2EFD9" w:themeFill="accent6" w:themeFillTint="33"/>
          </w:tcPr>
          <w:p w14:paraId="632A8C0E" w14:textId="5EEC7885" w:rsidR="00982C53" w:rsidRPr="00EF42AD" w:rsidRDefault="00CB67CD" w:rsidP="00894676">
            <w:pPr>
              <w:rPr>
                <w:rFonts w:ascii="Times New Roman" w:hAnsi="Times New Roman" w:cs="Times New Roman"/>
                <w:b/>
                <w:sz w:val="20"/>
                <w:szCs w:val="20"/>
              </w:rPr>
            </w:pPr>
            <w:r w:rsidRPr="00EF42AD">
              <w:rPr>
                <w:rFonts w:ascii="Times New Roman" w:hAnsi="Times New Roman" w:cs="Times New Roman"/>
                <w:b/>
                <w:sz w:val="20"/>
                <w:szCs w:val="20"/>
              </w:rPr>
              <w:t>i</w:t>
            </w:r>
            <w:r w:rsidR="00982C53" w:rsidRPr="00EF42AD">
              <w:rPr>
                <w:rFonts w:ascii="Times New Roman" w:hAnsi="Times New Roman" w:cs="Times New Roman"/>
                <w:b/>
                <w:sz w:val="20"/>
                <w:szCs w:val="20"/>
              </w:rPr>
              <w:t>.5.1.1.a</w:t>
            </w:r>
          </w:p>
        </w:tc>
      </w:tr>
      <w:tr w:rsidR="00982C53" w:rsidRPr="00EF42AD" w14:paraId="300611E1" w14:textId="77777777" w:rsidTr="00982C53">
        <w:trPr>
          <w:trHeight w:val="223"/>
        </w:trPr>
        <w:tc>
          <w:tcPr>
            <w:tcW w:w="1696" w:type="dxa"/>
          </w:tcPr>
          <w:p w14:paraId="6181E971" w14:textId="77777777" w:rsidR="00982C53" w:rsidRPr="00EF42AD" w:rsidRDefault="00982C53" w:rsidP="00894676">
            <w:pPr>
              <w:jc w:val="both"/>
              <w:rPr>
                <w:rFonts w:ascii="Times New Roman" w:hAnsi="Times New Roman" w:cs="Times New Roman"/>
                <w:b/>
                <w:sz w:val="20"/>
                <w:szCs w:val="20"/>
              </w:rPr>
            </w:pPr>
            <w:r w:rsidRPr="00EF42AD">
              <w:rPr>
                <w:rFonts w:ascii="Times New Roman" w:hAnsi="Times New Roman" w:cs="Times New Roman"/>
                <w:b/>
                <w:sz w:val="20"/>
                <w:szCs w:val="20"/>
              </w:rPr>
              <w:t>Rādītāja nosaukums</w:t>
            </w:r>
          </w:p>
        </w:tc>
        <w:tc>
          <w:tcPr>
            <w:tcW w:w="7371" w:type="dxa"/>
          </w:tcPr>
          <w:p w14:paraId="4FE56FFD" w14:textId="77777777" w:rsidR="00982C53" w:rsidRPr="00EF42AD" w:rsidRDefault="00982C53" w:rsidP="00894676">
            <w:pPr>
              <w:rPr>
                <w:rFonts w:ascii="Times New Roman" w:hAnsi="Times New Roman" w:cs="Times New Roman"/>
                <w:sz w:val="20"/>
                <w:szCs w:val="20"/>
              </w:rPr>
            </w:pPr>
            <w:r w:rsidRPr="00EF42AD">
              <w:rPr>
                <w:rFonts w:ascii="Times New Roman" w:hAnsi="Times New Roman" w:cs="Times New Roman"/>
                <w:sz w:val="20"/>
                <w:szCs w:val="20"/>
              </w:rPr>
              <w:t>Noslēgto līgumu īpatsvars par ieguldījumiem kultūras un tūrisma objektos</w:t>
            </w:r>
          </w:p>
        </w:tc>
      </w:tr>
      <w:tr w:rsidR="00982C53" w:rsidRPr="00EF42AD" w14:paraId="71F1502B" w14:textId="77777777" w:rsidTr="00982C53">
        <w:trPr>
          <w:trHeight w:val="446"/>
        </w:trPr>
        <w:tc>
          <w:tcPr>
            <w:tcW w:w="1696" w:type="dxa"/>
          </w:tcPr>
          <w:p w14:paraId="73E8BDD3" w14:textId="77777777" w:rsidR="00982C53" w:rsidRPr="00EF42AD" w:rsidRDefault="00982C53" w:rsidP="00894676">
            <w:pPr>
              <w:jc w:val="both"/>
              <w:rPr>
                <w:rFonts w:ascii="Times New Roman" w:hAnsi="Times New Roman" w:cs="Times New Roman"/>
                <w:b/>
                <w:sz w:val="20"/>
                <w:szCs w:val="20"/>
              </w:rPr>
            </w:pPr>
            <w:r w:rsidRPr="00EF42AD">
              <w:rPr>
                <w:rFonts w:ascii="Times New Roman" w:hAnsi="Times New Roman" w:cs="Times New Roman"/>
                <w:b/>
                <w:sz w:val="20"/>
                <w:szCs w:val="20"/>
              </w:rPr>
              <w:t>Rādītāja definīcija</w:t>
            </w:r>
          </w:p>
        </w:tc>
        <w:tc>
          <w:tcPr>
            <w:tcW w:w="7371" w:type="dxa"/>
          </w:tcPr>
          <w:p w14:paraId="42C746BB" w14:textId="77777777" w:rsidR="00982C53" w:rsidRPr="00EF42AD" w:rsidRDefault="00982C53" w:rsidP="00894676">
            <w:pPr>
              <w:pStyle w:val="CommentText"/>
              <w:rPr>
                <w:rFonts w:ascii="Times New Roman" w:hAnsi="Times New Roman" w:cs="Times New Roman"/>
              </w:rPr>
            </w:pPr>
            <w:r w:rsidRPr="00EF42AD">
              <w:rPr>
                <w:rFonts w:ascii="Times New Roman" w:hAnsi="Times New Roman" w:cs="Times New Roman"/>
              </w:rPr>
              <w:t>Rādītājs atspoguļo iznākuma rādītāja RCO 77 “Atbalstīto kultūras un tūrisma objektu  skaits” ieviešanas progresu līdz 2024.gada beigām.</w:t>
            </w:r>
          </w:p>
        </w:tc>
      </w:tr>
      <w:tr w:rsidR="00982C53" w:rsidRPr="00EF42AD" w14:paraId="606836B2" w14:textId="77777777" w:rsidTr="00982C53">
        <w:trPr>
          <w:trHeight w:val="223"/>
        </w:trPr>
        <w:tc>
          <w:tcPr>
            <w:tcW w:w="1696" w:type="dxa"/>
          </w:tcPr>
          <w:p w14:paraId="519D7276" w14:textId="77777777" w:rsidR="00982C53" w:rsidRPr="00EF42AD" w:rsidRDefault="00982C53" w:rsidP="00894676">
            <w:pPr>
              <w:jc w:val="both"/>
              <w:rPr>
                <w:rFonts w:ascii="Times New Roman" w:hAnsi="Times New Roman" w:cs="Times New Roman"/>
                <w:sz w:val="20"/>
                <w:szCs w:val="20"/>
              </w:rPr>
            </w:pPr>
            <w:r w:rsidRPr="00EF42AD">
              <w:rPr>
                <w:rFonts w:ascii="Times New Roman" w:hAnsi="Times New Roman" w:cs="Times New Roman"/>
                <w:b/>
                <w:sz w:val="20"/>
                <w:szCs w:val="20"/>
              </w:rPr>
              <w:t>Rādītāja veids</w:t>
            </w:r>
            <w:r w:rsidRPr="00EF42AD">
              <w:rPr>
                <w:rFonts w:ascii="Times New Roman" w:hAnsi="Times New Roman" w:cs="Times New Roman"/>
                <w:sz w:val="20"/>
                <w:szCs w:val="20"/>
              </w:rPr>
              <w:t xml:space="preserve"> </w:t>
            </w:r>
          </w:p>
        </w:tc>
        <w:tc>
          <w:tcPr>
            <w:tcW w:w="7371" w:type="dxa"/>
          </w:tcPr>
          <w:p w14:paraId="203D07FD" w14:textId="2E6A4864" w:rsidR="00982C53" w:rsidRPr="00EF42AD" w:rsidRDefault="000332D1" w:rsidP="00894676">
            <w:pPr>
              <w:rPr>
                <w:rFonts w:ascii="Times New Roman" w:hAnsi="Times New Roman" w:cs="Times New Roman"/>
                <w:sz w:val="20"/>
                <w:szCs w:val="20"/>
              </w:rPr>
            </w:pPr>
            <w:r w:rsidRPr="00EF42AD">
              <w:rPr>
                <w:rFonts w:ascii="Times New Roman" w:hAnsi="Times New Roman" w:cs="Times New Roman"/>
                <w:sz w:val="20"/>
                <w:szCs w:val="20"/>
              </w:rPr>
              <w:t>Programmas specifiskais i</w:t>
            </w:r>
            <w:r w:rsidR="00982C53" w:rsidRPr="00EF42AD">
              <w:rPr>
                <w:rFonts w:ascii="Times New Roman" w:hAnsi="Times New Roman" w:cs="Times New Roman"/>
                <w:sz w:val="20"/>
                <w:szCs w:val="20"/>
              </w:rPr>
              <w:t>znākuma rādītājs</w:t>
            </w:r>
          </w:p>
        </w:tc>
      </w:tr>
      <w:tr w:rsidR="00982C53" w:rsidRPr="00EF42AD" w14:paraId="7B4C3442" w14:textId="77777777" w:rsidTr="00982C53">
        <w:trPr>
          <w:trHeight w:val="252"/>
        </w:trPr>
        <w:tc>
          <w:tcPr>
            <w:tcW w:w="1696" w:type="dxa"/>
          </w:tcPr>
          <w:p w14:paraId="190736F0" w14:textId="77777777" w:rsidR="00982C53" w:rsidRPr="00EF42AD" w:rsidRDefault="00982C53" w:rsidP="00894676">
            <w:pPr>
              <w:jc w:val="both"/>
              <w:rPr>
                <w:rFonts w:ascii="Times New Roman" w:hAnsi="Times New Roman" w:cs="Times New Roman"/>
                <w:b/>
                <w:sz w:val="20"/>
                <w:szCs w:val="20"/>
              </w:rPr>
            </w:pPr>
            <w:r w:rsidRPr="00EF42AD">
              <w:rPr>
                <w:rFonts w:ascii="Times New Roman" w:hAnsi="Times New Roman" w:cs="Times New Roman"/>
                <w:b/>
                <w:sz w:val="20"/>
                <w:szCs w:val="20"/>
              </w:rPr>
              <w:t>Rādītāja mērvienība</w:t>
            </w:r>
          </w:p>
        </w:tc>
        <w:tc>
          <w:tcPr>
            <w:tcW w:w="7371" w:type="dxa"/>
          </w:tcPr>
          <w:p w14:paraId="44D35AB9" w14:textId="77777777" w:rsidR="00982C53" w:rsidRPr="00EF42AD" w:rsidRDefault="00982C53" w:rsidP="00894676">
            <w:pPr>
              <w:rPr>
                <w:rFonts w:ascii="Times New Roman" w:hAnsi="Times New Roman" w:cs="Times New Roman"/>
                <w:sz w:val="20"/>
                <w:szCs w:val="20"/>
              </w:rPr>
            </w:pPr>
            <w:r w:rsidRPr="00EF42AD">
              <w:rPr>
                <w:rFonts w:ascii="Times New Roman" w:hAnsi="Times New Roman" w:cs="Times New Roman"/>
                <w:sz w:val="20"/>
                <w:szCs w:val="20"/>
              </w:rPr>
              <w:t>%</w:t>
            </w:r>
          </w:p>
        </w:tc>
      </w:tr>
      <w:tr w:rsidR="00982C53" w:rsidRPr="00EF42AD" w14:paraId="6ABF8727" w14:textId="77777777" w:rsidTr="00982C53">
        <w:trPr>
          <w:trHeight w:val="669"/>
        </w:trPr>
        <w:tc>
          <w:tcPr>
            <w:tcW w:w="1696" w:type="dxa"/>
          </w:tcPr>
          <w:p w14:paraId="357DCC00" w14:textId="77777777" w:rsidR="00982C53" w:rsidRPr="00EF42AD" w:rsidRDefault="00982C53" w:rsidP="00894676">
            <w:pPr>
              <w:jc w:val="both"/>
              <w:rPr>
                <w:rFonts w:ascii="Times New Roman" w:hAnsi="Times New Roman" w:cs="Times New Roman"/>
                <w:b/>
                <w:sz w:val="20"/>
                <w:szCs w:val="20"/>
              </w:rPr>
            </w:pPr>
            <w:r w:rsidRPr="00EF42AD">
              <w:rPr>
                <w:rFonts w:ascii="Times New Roman" w:hAnsi="Times New Roman" w:cs="Times New Roman"/>
                <w:b/>
                <w:sz w:val="20"/>
                <w:szCs w:val="20"/>
              </w:rPr>
              <w:t>Bāzes (sākotnējās) vērtības gads un bāzes vērtība</w:t>
            </w:r>
          </w:p>
        </w:tc>
        <w:tc>
          <w:tcPr>
            <w:tcW w:w="7371" w:type="dxa"/>
          </w:tcPr>
          <w:p w14:paraId="3607F7F0" w14:textId="77777777" w:rsidR="00982C53" w:rsidRPr="00EF42AD" w:rsidRDefault="00982C53" w:rsidP="00894676">
            <w:pPr>
              <w:rPr>
                <w:rFonts w:ascii="Times New Roman" w:hAnsi="Times New Roman" w:cs="Times New Roman"/>
                <w:sz w:val="20"/>
                <w:szCs w:val="20"/>
              </w:rPr>
            </w:pPr>
            <w:r w:rsidRPr="00EF42AD">
              <w:rPr>
                <w:rFonts w:ascii="Times New Roman" w:hAnsi="Times New Roman" w:cs="Times New Roman"/>
                <w:sz w:val="20"/>
                <w:szCs w:val="20"/>
              </w:rPr>
              <w:t>N/A</w:t>
            </w:r>
          </w:p>
        </w:tc>
      </w:tr>
      <w:tr w:rsidR="00982C53" w:rsidRPr="00EF42AD" w14:paraId="6D50BEB7" w14:textId="77777777" w:rsidTr="00982C53">
        <w:trPr>
          <w:trHeight w:val="684"/>
        </w:trPr>
        <w:tc>
          <w:tcPr>
            <w:tcW w:w="1696" w:type="dxa"/>
          </w:tcPr>
          <w:p w14:paraId="50B0E29F" w14:textId="77777777" w:rsidR="00982C53" w:rsidRPr="00EF42AD" w:rsidRDefault="00982C53" w:rsidP="00894676">
            <w:pPr>
              <w:jc w:val="both"/>
              <w:rPr>
                <w:rFonts w:ascii="Times New Roman" w:hAnsi="Times New Roman" w:cs="Times New Roman"/>
                <w:sz w:val="20"/>
                <w:szCs w:val="20"/>
              </w:rPr>
            </w:pPr>
            <w:r w:rsidRPr="00EF42AD">
              <w:rPr>
                <w:rFonts w:ascii="Times New Roman" w:hAnsi="Times New Roman" w:cs="Times New Roman"/>
                <w:b/>
                <w:sz w:val="20"/>
                <w:szCs w:val="20"/>
              </w:rPr>
              <w:t>Starpposma vērtība</w:t>
            </w:r>
            <w:r w:rsidRPr="00EF42AD">
              <w:rPr>
                <w:rFonts w:ascii="Times New Roman" w:hAnsi="Times New Roman" w:cs="Times New Roman"/>
                <w:sz w:val="20"/>
                <w:szCs w:val="20"/>
              </w:rPr>
              <w:t xml:space="preserve"> uz 31.12.2024.</w:t>
            </w:r>
          </w:p>
          <w:p w14:paraId="2CF2C67A" w14:textId="77777777" w:rsidR="00982C53" w:rsidRPr="00EF42AD" w:rsidRDefault="00982C53" w:rsidP="00894676">
            <w:pPr>
              <w:jc w:val="both"/>
              <w:rPr>
                <w:rFonts w:ascii="Times New Roman" w:hAnsi="Times New Roman" w:cs="Times New Roman"/>
                <w:sz w:val="20"/>
                <w:szCs w:val="20"/>
              </w:rPr>
            </w:pPr>
          </w:p>
        </w:tc>
        <w:tc>
          <w:tcPr>
            <w:tcW w:w="7371" w:type="dxa"/>
            <w:shd w:val="clear" w:color="auto" w:fill="auto"/>
          </w:tcPr>
          <w:p w14:paraId="78B5128E" w14:textId="77777777" w:rsidR="00982C53" w:rsidRPr="00EF42AD" w:rsidRDefault="00982C53" w:rsidP="00894676">
            <w:pPr>
              <w:jc w:val="both"/>
              <w:rPr>
                <w:rFonts w:ascii="Times New Roman" w:hAnsi="Times New Roman" w:cs="Times New Roman"/>
                <w:sz w:val="20"/>
                <w:szCs w:val="20"/>
              </w:rPr>
            </w:pPr>
            <w:r w:rsidRPr="00EF42AD">
              <w:rPr>
                <w:rFonts w:ascii="Times New Roman" w:hAnsi="Times New Roman" w:cs="Times New Roman"/>
                <w:sz w:val="20"/>
                <w:szCs w:val="20"/>
              </w:rPr>
              <w:t xml:space="preserve">10% </w:t>
            </w:r>
          </w:p>
          <w:p w14:paraId="5595C26D" w14:textId="77777777" w:rsidR="00982C53" w:rsidRPr="00EF42AD" w:rsidRDefault="00982C53" w:rsidP="00894676">
            <w:pPr>
              <w:jc w:val="both"/>
              <w:rPr>
                <w:rFonts w:ascii="Times New Roman" w:hAnsi="Times New Roman" w:cs="Times New Roman"/>
                <w:i/>
                <w:color w:val="2F5496" w:themeColor="accent5" w:themeShade="BF"/>
                <w:sz w:val="20"/>
                <w:szCs w:val="20"/>
              </w:rPr>
            </w:pPr>
          </w:p>
        </w:tc>
      </w:tr>
      <w:tr w:rsidR="00982C53" w:rsidRPr="00EF42AD" w14:paraId="0D1EC41E" w14:textId="77777777" w:rsidTr="00982C53">
        <w:trPr>
          <w:trHeight w:val="405"/>
        </w:trPr>
        <w:tc>
          <w:tcPr>
            <w:tcW w:w="1696" w:type="dxa"/>
            <w:shd w:val="clear" w:color="auto" w:fill="auto"/>
          </w:tcPr>
          <w:p w14:paraId="4DB15AA1" w14:textId="77777777" w:rsidR="00982C53" w:rsidRPr="00EF42AD" w:rsidRDefault="00982C53" w:rsidP="00894676">
            <w:pPr>
              <w:jc w:val="both"/>
              <w:rPr>
                <w:rFonts w:ascii="Times New Roman" w:hAnsi="Times New Roman" w:cs="Times New Roman"/>
                <w:sz w:val="20"/>
                <w:szCs w:val="20"/>
              </w:rPr>
            </w:pPr>
            <w:r w:rsidRPr="00EF42AD">
              <w:rPr>
                <w:rFonts w:ascii="Times New Roman" w:hAnsi="Times New Roman" w:cs="Times New Roman"/>
                <w:sz w:val="20"/>
                <w:szCs w:val="20"/>
              </w:rPr>
              <w:t>Sasniedzamā vērtība uz 31.12.2029.</w:t>
            </w:r>
          </w:p>
        </w:tc>
        <w:tc>
          <w:tcPr>
            <w:tcW w:w="7371" w:type="dxa"/>
            <w:shd w:val="clear" w:color="auto" w:fill="auto"/>
          </w:tcPr>
          <w:p w14:paraId="27EEBEE9" w14:textId="77777777" w:rsidR="00982C53" w:rsidRPr="00EF42AD" w:rsidRDefault="00982C53" w:rsidP="00894676">
            <w:pPr>
              <w:rPr>
                <w:rFonts w:ascii="Times New Roman" w:hAnsi="Times New Roman" w:cs="Times New Roman"/>
                <w:sz w:val="20"/>
                <w:szCs w:val="20"/>
              </w:rPr>
            </w:pPr>
            <w:r w:rsidRPr="00EF42AD">
              <w:rPr>
                <w:rFonts w:ascii="Times New Roman" w:hAnsi="Times New Roman" w:cs="Times New Roman"/>
                <w:sz w:val="20"/>
                <w:szCs w:val="20"/>
              </w:rPr>
              <w:t>100%</w:t>
            </w:r>
          </w:p>
        </w:tc>
      </w:tr>
      <w:tr w:rsidR="00982C53" w:rsidRPr="00EF42AD" w14:paraId="22B9EED1" w14:textId="77777777" w:rsidTr="00982C53">
        <w:trPr>
          <w:trHeight w:val="1125"/>
        </w:trPr>
        <w:tc>
          <w:tcPr>
            <w:tcW w:w="1696" w:type="dxa"/>
            <w:vMerge w:val="restart"/>
          </w:tcPr>
          <w:p w14:paraId="705673B5" w14:textId="77777777" w:rsidR="00982C53" w:rsidRPr="00EF42AD" w:rsidRDefault="00982C53" w:rsidP="00894676">
            <w:pPr>
              <w:jc w:val="both"/>
              <w:rPr>
                <w:rFonts w:ascii="Times New Roman" w:eastAsia="Times New Roman" w:hAnsi="Times New Roman" w:cs="Times New Roman"/>
                <w:b/>
                <w:bCs/>
                <w:sz w:val="20"/>
                <w:szCs w:val="20"/>
              </w:rPr>
            </w:pPr>
            <w:r w:rsidRPr="00EF42AD">
              <w:rPr>
                <w:rFonts w:ascii="Times New Roman" w:hAnsi="Times New Roman" w:cs="Times New Roman"/>
                <w:b/>
                <w:bCs/>
                <w:sz w:val="20"/>
                <w:szCs w:val="20"/>
              </w:rPr>
              <w:t>Pieņēmumi un aprēķini</w:t>
            </w:r>
            <w:r w:rsidRPr="00EF42AD">
              <w:rPr>
                <w:rStyle w:val="FootnoteReference"/>
                <w:rFonts w:ascii="Times New Roman" w:eastAsia="Times New Roman" w:hAnsi="Times New Roman" w:cs="Times New Roman"/>
                <w:b/>
                <w:bCs/>
                <w:sz w:val="20"/>
                <w:szCs w:val="20"/>
              </w:rPr>
              <w:footnoteReference w:id="11"/>
            </w:r>
          </w:p>
          <w:p w14:paraId="3FA1EB87" w14:textId="77777777" w:rsidR="00982C53" w:rsidRPr="00EF42AD" w:rsidRDefault="00982C53" w:rsidP="00894676">
            <w:pPr>
              <w:jc w:val="both"/>
              <w:rPr>
                <w:rFonts w:ascii="Times New Roman" w:hAnsi="Times New Roman" w:cs="Times New Roman"/>
                <w:b/>
                <w:sz w:val="20"/>
                <w:szCs w:val="20"/>
              </w:rPr>
            </w:pPr>
          </w:p>
          <w:p w14:paraId="41D56EC9" w14:textId="77777777" w:rsidR="00982C53" w:rsidRPr="00EF42AD" w:rsidRDefault="00982C53" w:rsidP="00894676">
            <w:pPr>
              <w:jc w:val="both"/>
              <w:rPr>
                <w:rFonts w:ascii="Times New Roman" w:hAnsi="Times New Roman" w:cs="Times New Roman"/>
                <w:sz w:val="20"/>
                <w:szCs w:val="20"/>
              </w:rPr>
            </w:pPr>
          </w:p>
        </w:tc>
        <w:tc>
          <w:tcPr>
            <w:tcW w:w="7371" w:type="dxa"/>
          </w:tcPr>
          <w:p w14:paraId="3407FF92" w14:textId="77777777" w:rsidR="00982C53" w:rsidRPr="00EF42AD" w:rsidRDefault="00982C53" w:rsidP="00894676">
            <w:pPr>
              <w:jc w:val="both"/>
              <w:rPr>
                <w:rFonts w:ascii="Times New Roman" w:hAnsi="Times New Roman" w:cs="Times New Roman"/>
                <w:b/>
                <w:sz w:val="20"/>
                <w:szCs w:val="20"/>
              </w:rPr>
            </w:pPr>
            <w:r w:rsidRPr="00EF42AD">
              <w:rPr>
                <w:rFonts w:ascii="Times New Roman" w:hAnsi="Times New Roman" w:cs="Times New Roman"/>
                <w:b/>
                <w:sz w:val="20"/>
                <w:szCs w:val="20"/>
              </w:rPr>
              <w:t>Kritēriji rādītāju izvēlei</w:t>
            </w:r>
          </w:p>
          <w:p w14:paraId="31E442C1" w14:textId="77777777" w:rsidR="00982C53" w:rsidRPr="00EF42AD" w:rsidRDefault="00982C53" w:rsidP="00894676">
            <w:pPr>
              <w:jc w:val="both"/>
              <w:rPr>
                <w:rFonts w:ascii="Times New Roman" w:hAnsi="Times New Roman" w:cs="Times New Roman"/>
                <w:sz w:val="20"/>
                <w:szCs w:val="20"/>
              </w:rPr>
            </w:pPr>
            <w:r w:rsidRPr="00EF42AD">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1CE1C13B" w14:textId="77777777" w:rsidR="00982C53" w:rsidRPr="00EF42AD" w:rsidRDefault="00982C53" w:rsidP="00894676">
            <w:pPr>
              <w:pStyle w:val="ListParagraph"/>
              <w:numPr>
                <w:ilvl w:val="0"/>
                <w:numId w:val="1"/>
              </w:numPr>
              <w:jc w:val="both"/>
              <w:rPr>
                <w:rFonts w:ascii="Times New Roman" w:hAnsi="Times New Roman" w:cs="Times New Roman"/>
                <w:sz w:val="20"/>
                <w:szCs w:val="20"/>
              </w:rPr>
            </w:pPr>
            <w:r w:rsidRPr="00EF42AD">
              <w:rPr>
                <w:rFonts w:ascii="Times New Roman" w:hAnsi="Times New Roman" w:cs="Times New Roman"/>
                <w:b/>
                <w:bCs/>
                <w:sz w:val="20"/>
                <w:szCs w:val="20"/>
              </w:rPr>
              <w:lastRenderedPageBreak/>
              <w:t>Sasaiste</w:t>
            </w:r>
            <w:r w:rsidRPr="00EF42AD">
              <w:rPr>
                <w:rFonts w:ascii="Times New Roman" w:hAnsi="Times New Roman" w:cs="Times New Roman"/>
                <w:sz w:val="20"/>
                <w:szCs w:val="20"/>
              </w:rPr>
              <w:t xml:space="preserve"> </w:t>
            </w:r>
            <w:r w:rsidRPr="00EF42AD">
              <w:rPr>
                <w:rFonts w:ascii="Times New Roman" w:hAnsi="Times New Roman" w:cs="Times New Roman"/>
                <w:b/>
                <w:bCs/>
                <w:sz w:val="20"/>
                <w:szCs w:val="20"/>
              </w:rPr>
              <w:t>ar plānotajiem ieguldījumiem</w:t>
            </w:r>
            <w:r w:rsidRPr="00EF42AD">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1BBEA31E" w14:textId="77777777" w:rsidR="00982C53" w:rsidRPr="00EF42AD" w:rsidRDefault="00982C53" w:rsidP="00894676">
            <w:pPr>
              <w:pStyle w:val="ListParagraph"/>
              <w:numPr>
                <w:ilvl w:val="0"/>
                <w:numId w:val="1"/>
              </w:numPr>
              <w:jc w:val="both"/>
              <w:rPr>
                <w:rFonts w:ascii="Times New Roman" w:hAnsi="Times New Roman" w:cs="Times New Roman"/>
                <w:sz w:val="20"/>
                <w:szCs w:val="20"/>
              </w:rPr>
            </w:pPr>
            <w:r w:rsidRPr="00EF42AD">
              <w:rPr>
                <w:rFonts w:ascii="Times New Roman" w:hAnsi="Times New Roman" w:cs="Times New Roman"/>
                <w:b/>
                <w:bCs/>
                <w:sz w:val="20"/>
                <w:szCs w:val="20"/>
              </w:rPr>
              <w:t>Būtiskums</w:t>
            </w:r>
            <w:r w:rsidRPr="00EF42AD">
              <w:rPr>
                <w:rFonts w:ascii="Times New Roman" w:hAnsi="Times New Roman" w:cs="Times New Roman"/>
                <w:sz w:val="20"/>
                <w:szCs w:val="20"/>
              </w:rPr>
              <w:t xml:space="preserve"> </w:t>
            </w:r>
            <w:r w:rsidRPr="00EF42AD">
              <w:rPr>
                <w:rFonts w:ascii="Times New Roman" w:hAnsi="Times New Roman" w:cs="Times New Roman"/>
                <w:b/>
                <w:bCs/>
                <w:sz w:val="20"/>
                <w:szCs w:val="20"/>
              </w:rPr>
              <w:t>attiecībā uz plānotajiem ieguldījumiem</w:t>
            </w:r>
            <w:r w:rsidRPr="00EF42AD">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7B846F97" w14:textId="77777777" w:rsidR="00982C53" w:rsidRPr="00EF42AD" w:rsidRDefault="00982C53" w:rsidP="00894676">
            <w:pPr>
              <w:pStyle w:val="ListParagraph"/>
              <w:numPr>
                <w:ilvl w:val="0"/>
                <w:numId w:val="5"/>
              </w:numPr>
              <w:jc w:val="both"/>
              <w:rPr>
                <w:rFonts w:ascii="Times New Roman" w:hAnsi="Times New Roman" w:cs="Times New Roman"/>
                <w:sz w:val="20"/>
                <w:szCs w:val="20"/>
              </w:rPr>
            </w:pPr>
            <w:r w:rsidRPr="00EF42AD">
              <w:rPr>
                <w:rFonts w:ascii="Times New Roman" w:hAnsi="Times New Roman" w:cs="Times New Roman"/>
                <w:b/>
                <w:bCs/>
                <w:sz w:val="20"/>
                <w:szCs w:val="20"/>
              </w:rPr>
              <w:t>Datu pieejamība</w:t>
            </w:r>
            <w:r w:rsidRPr="00EF42AD">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982C53" w:rsidRPr="00EF42AD" w14:paraId="70080450" w14:textId="77777777" w:rsidTr="00982C53">
        <w:trPr>
          <w:trHeight w:val="680"/>
        </w:trPr>
        <w:tc>
          <w:tcPr>
            <w:tcW w:w="1696" w:type="dxa"/>
            <w:vMerge/>
          </w:tcPr>
          <w:p w14:paraId="520B7E3F" w14:textId="77777777" w:rsidR="00982C53" w:rsidRPr="00EF42AD" w:rsidRDefault="00982C53" w:rsidP="00894676">
            <w:pPr>
              <w:jc w:val="both"/>
              <w:rPr>
                <w:rFonts w:ascii="Times New Roman" w:hAnsi="Times New Roman" w:cs="Times New Roman"/>
                <w:b/>
                <w:sz w:val="20"/>
                <w:szCs w:val="20"/>
              </w:rPr>
            </w:pPr>
          </w:p>
        </w:tc>
        <w:tc>
          <w:tcPr>
            <w:tcW w:w="7371" w:type="dxa"/>
          </w:tcPr>
          <w:p w14:paraId="1DF72B2E" w14:textId="77777777" w:rsidR="00982C53" w:rsidRPr="00EF42AD" w:rsidRDefault="00982C53" w:rsidP="00894676">
            <w:pPr>
              <w:jc w:val="both"/>
              <w:rPr>
                <w:rFonts w:ascii="Times New Roman" w:hAnsi="Times New Roman" w:cs="Times New Roman"/>
                <w:b/>
                <w:bCs/>
                <w:iCs/>
                <w:sz w:val="20"/>
                <w:szCs w:val="20"/>
              </w:rPr>
            </w:pPr>
            <w:r w:rsidRPr="00EF42AD">
              <w:rPr>
                <w:rFonts w:ascii="Times New Roman" w:hAnsi="Times New Roman" w:cs="Times New Roman"/>
                <w:b/>
                <w:bCs/>
                <w:sz w:val="20"/>
                <w:szCs w:val="20"/>
              </w:rPr>
              <w:t>Informācijas avots</w:t>
            </w:r>
            <w:r w:rsidRPr="00EF42AD">
              <w:rPr>
                <w:rStyle w:val="FootnoteReference"/>
                <w:rFonts w:ascii="Times New Roman" w:hAnsi="Times New Roman" w:cs="Times New Roman"/>
                <w:b/>
                <w:bCs/>
                <w:sz w:val="20"/>
                <w:szCs w:val="20"/>
              </w:rPr>
              <w:footnoteReference w:id="12"/>
            </w:r>
          </w:p>
          <w:p w14:paraId="460BA30F" w14:textId="77777777" w:rsidR="00C56582" w:rsidRPr="00EF42AD" w:rsidRDefault="00982C53" w:rsidP="00894676">
            <w:pPr>
              <w:rPr>
                <w:rFonts w:ascii="Times New Roman" w:hAnsi="Times New Roman" w:cs="Times New Roman"/>
                <w:sz w:val="20"/>
                <w:szCs w:val="20"/>
              </w:rPr>
            </w:pPr>
            <w:r w:rsidRPr="00EF42AD">
              <w:rPr>
                <w:rFonts w:ascii="Times New Roman" w:hAnsi="Times New Roman" w:cs="Times New Roman"/>
                <w:sz w:val="20"/>
                <w:szCs w:val="20"/>
              </w:rPr>
              <w:t>Projektu dati</w:t>
            </w:r>
            <w:r w:rsidR="00C56582" w:rsidRPr="00EF42AD">
              <w:rPr>
                <w:rFonts w:ascii="Times New Roman" w:hAnsi="Times New Roman" w:cs="Times New Roman"/>
                <w:sz w:val="20"/>
                <w:szCs w:val="20"/>
              </w:rPr>
              <w:t>.</w:t>
            </w:r>
          </w:p>
          <w:p w14:paraId="2E403397" w14:textId="2B57A575" w:rsidR="00982C53" w:rsidRPr="00EF42AD" w:rsidRDefault="00982C53" w:rsidP="00894676">
            <w:pPr>
              <w:rPr>
                <w:rFonts w:ascii="Times New Roman" w:hAnsi="Times New Roman" w:cs="Times New Roman"/>
                <w:sz w:val="20"/>
                <w:szCs w:val="20"/>
              </w:rPr>
            </w:pPr>
            <w:r w:rsidRPr="00EF42AD">
              <w:rPr>
                <w:rFonts w:ascii="Times New Roman" w:hAnsi="Times New Roman" w:cs="Times New Roman"/>
                <w:sz w:val="20"/>
                <w:szCs w:val="20"/>
              </w:rPr>
              <w:t xml:space="preserve"> </w:t>
            </w:r>
            <w:r w:rsidR="00C56582" w:rsidRPr="00EF42AD">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982C53" w:rsidRPr="00EF42AD" w14:paraId="65130AB1" w14:textId="77777777" w:rsidTr="00982C53">
        <w:trPr>
          <w:trHeight w:val="1695"/>
        </w:trPr>
        <w:tc>
          <w:tcPr>
            <w:tcW w:w="1696" w:type="dxa"/>
            <w:vMerge/>
          </w:tcPr>
          <w:p w14:paraId="7E9A76CE" w14:textId="77777777" w:rsidR="00982C53" w:rsidRPr="00EF42AD" w:rsidRDefault="00982C53" w:rsidP="00894676">
            <w:pPr>
              <w:jc w:val="both"/>
              <w:rPr>
                <w:rFonts w:ascii="Times New Roman" w:hAnsi="Times New Roman" w:cs="Times New Roman"/>
                <w:b/>
                <w:sz w:val="20"/>
                <w:szCs w:val="20"/>
              </w:rPr>
            </w:pPr>
          </w:p>
        </w:tc>
        <w:tc>
          <w:tcPr>
            <w:tcW w:w="7371" w:type="dxa"/>
          </w:tcPr>
          <w:p w14:paraId="06CCC5E2" w14:textId="77777777" w:rsidR="00982C53" w:rsidRPr="00EF42AD" w:rsidRDefault="00982C53" w:rsidP="00894676">
            <w:pPr>
              <w:jc w:val="both"/>
              <w:rPr>
                <w:rFonts w:ascii="Times New Roman" w:hAnsi="Times New Roman" w:cs="Times New Roman"/>
                <w:b/>
                <w:bCs/>
                <w:iCs/>
                <w:sz w:val="20"/>
                <w:szCs w:val="20"/>
              </w:rPr>
            </w:pPr>
            <w:r w:rsidRPr="00EF42AD">
              <w:rPr>
                <w:rFonts w:ascii="Times New Roman" w:hAnsi="Times New Roman" w:cs="Times New Roman"/>
                <w:b/>
                <w:bCs/>
                <w:iCs/>
                <w:sz w:val="20"/>
                <w:szCs w:val="20"/>
              </w:rPr>
              <w:t>Veiktie aprēķini un pieņēmumi, kas izmantoti aprēķiniem</w:t>
            </w:r>
          </w:p>
          <w:p w14:paraId="78D02B1E" w14:textId="77777777" w:rsidR="00982C53" w:rsidRPr="00EF42AD" w:rsidRDefault="00982C53" w:rsidP="00894676">
            <w:pPr>
              <w:jc w:val="both"/>
              <w:rPr>
                <w:rFonts w:ascii="Times New Roman" w:hAnsi="Times New Roman" w:cs="Times New Roman"/>
                <w:sz w:val="20"/>
                <w:szCs w:val="20"/>
              </w:rPr>
            </w:pPr>
            <w:r w:rsidRPr="00EF42AD">
              <w:rPr>
                <w:rFonts w:ascii="Times New Roman" w:hAnsi="Times New Roman" w:cs="Times New Roman"/>
                <w:sz w:val="20"/>
                <w:szCs w:val="20"/>
              </w:rPr>
              <w:t>Tā kā finansējums paredzēts ilgtermiņa projektiem, kuri varētu tikt īstenoti līdz 2029.gadam, šādos projektos sasniegtie rādītāji (atbalstīto kultūras un tūrisma objektu skaits) nav iekļaujami starpposma vērtībā, jo nebūs pilnībā pabeigtas darbības. Vienlaikus paredzam, ka uz 31.12.2024. būs noslēgti līgumi par projektu īstenošanu vismaz par 10% no pasākumiem pieejamā finansējuma.</w:t>
            </w:r>
          </w:p>
        </w:tc>
      </w:tr>
      <w:tr w:rsidR="00982C53" w:rsidRPr="00EF42AD" w14:paraId="6192735A" w14:textId="77777777" w:rsidTr="00982C53">
        <w:trPr>
          <w:trHeight w:val="724"/>
        </w:trPr>
        <w:tc>
          <w:tcPr>
            <w:tcW w:w="1696" w:type="dxa"/>
            <w:vMerge/>
          </w:tcPr>
          <w:p w14:paraId="268E1E9D" w14:textId="77777777" w:rsidR="00982C53" w:rsidRPr="00EF42AD" w:rsidRDefault="00982C53" w:rsidP="00894676">
            <w:pPr>
              <w:jc w:val="both"/>
              <w:rPr>
                <w:rFonts w:ascii="Times New Roman" w:hAnsi="Times New Roman" w:cs="Times New Roman"/>
                <w:b/>
                <w:sz w:val="20"/>
                <w:szCs w:val="20"/>
              </w:rPr>
            </w:pPr>
          </w:p>
        </w:tc>
        <w:tc>
          <w:tcPr>
            <w:tcW w:w="7371" w:type="dxa"/>
          </w:tcPr>
          <w:p w14:paraId="35393F9B" w14:textId="77777777" w:rsidR="00982C53" w:rsidRPr="00EF42AD" w:rsidRDefault="00982C53" w:rsidP="00894676">
            <w:pPr>
              <w:jc w:val="both"/>
              <w:rPr>
                <w:rFonts w:ascii="Times New Roman" w:hAnsi="Times New Roman" w:cs="Times New Roman"/>
                <w:b/>
                <w:bCs/>
                <w:iCs/>
                <w:sz w:val="20"/>
                <w:szCs w:val="20"/>
              </w:rPr>
            </w:pPr>
            <w:r w:rsidRPr="00EF42AD">
              <w:rPr>
                <w:rFonts w:ascii="Times New Roman" w:hAnsi="Times New Roman" w:cs="Times New Roman"/>
                <w:b/>
                <w:bCs/>
                <w:iCs/>
                <w:sz w:val="20"/>
                <w:szCs w:val="20"/>
              </w:rPr>
              <w:t>Intervences loģika</w:t>
            </w:r>
          </w:p>
          <w:p w14:paraId="7049FD97" w14:textId="77777777" w:rsidR="00982C53" w:rsidRPr="00EF42AD" w:rsidRDefault="00982C53" w:rsidP="00894676">
            <w:pPr>
              <w:jc w:val="both"/>
              <w:rPr>
                <w:rFonts w:ascii="Times New Roman" w:hAnsi="Times New Roman" w:cs="Times New Roman"/>
                <w:sz w:val="20"/>
                <w:szCs w:val="20"/>
              </w:rPr>
            </w:pPr>
            <w:r w:rsidRPr="00EF42AD">
              <w:rPr>
                <w:rFonts w:ascii="Times New Roman" w:hAnsi="Times New Roman" w:cs="Times New Roman"/>
                <w:sz w:val="20"/>
                <w:szCs w:val="20"/>
              </w:rPr>
              <w:t>Lūdzam skatīt pie rādītāja RCO 77</w:t>
            </w:r>
          </w:p>
        </w:tc>
      </w:tr>
      <w:tr w:rsidR="00982C53" w:rsidRPr="00EF42AD" w14:paraId="17842524" w14:textId="77777777" w:rsidTr="00982C53">
        <w:trPr>
          <w:trHeight w:val="706"/>
        </w:trPr>
        <w:tc>
          <w:tcPr>
            <w:tcW w:w="1696" w:type="dxa"/>
            <w:vMerge/>
          </w:tcPr>
          <w:p w14:paraId="4A603A4E" w14:textId="77777777" w:rsidR="00982C53" w:rsidRPr="00EF42AD" w:rsidRDefault="00982C53" w:rsidP="00894676">
            <w:pPr>
              <w:jc w:val="both"/>
              <w:rPr>
                <w:rFonts w:ascii="Times New Roman" w:hAnsi="Times New Roman" w:cs="Times New Roman"/>
                <w:b/>
                <w:sz w:val="20"/>
                <w:szCs w:val="20"/>
              </w:rPr>
            </w:pPr>
          </w:p>
        </w:tc>
        <w:tc>
          <w:tcPr>
            <w:tcW w:w="7371" w:type="dxa"/>
          </w:tcPr>
          <w:p w14:paraId="68A9B0C7" w14:textId="77777777" w:rsidR="00982C53" w:rsidRPr="00EF42AD" w:rsidRDefault="00982C53" w:rsidP="00894676">
            <w:pPr>
              <w:jc w:val="both"/>
              <w:rPr>
                <w:rFonts w:ascii="Times New Roman" w:hAnsi="Times New Roman" w:cs="Times New Roman"/>
                <w:b/>
                <w:bCs/>
                <w:iCs/>
                <w:sz w:val="20"/>
                <w:szCs w:val="20"/>
              </w:rPr>
            </w:pPr>
            <w:r w:rsidRPr="00EF42AD">
              <w:rPr>
                <w:rFonts w:ascii="Times New Roman" w:hAnsi="Times New Roman" w:cs="Times New Roman"/>
                <w:b/>
                <w:bCs/>
                <w:iCs/>
                <w:sz w:val="20"/>
                <w:szCs w:val="20"/>
              </w:rPr>
              <w:t>Iespējamie riski</w:t>
            </w:r>
          </w:p>
          <w:p w14:paraId="50EFB874" w14:textId="77777777" w:rsidR="00982C53" w:rsidRPr="00EF42AD" w:rsidRDefault="00982C53" w:rsidP="00894676">
            <w:pPr>
              <w:rPr>
                <w:rFonts w:ascii="Times New Roman" w:hAnsi="Times New Roman" w:cs="Times New Roman"/>
                <w:sz w:val="20"/>
                <w:szCs w:val="20"/>
              </w:rPr>
            </w:pPr>
            <w:r w:rsidRPr="00EF42AD">
              <w:rPr>
                <w:rFonts w:ascii="Times New Roman" w:hAnsi="Times New Roman" w:cs="Times New Roman"/>
                <w:sz w:val="20"/>
                <w:szCs w:val="20"/>
              </w:rPr>
              <w:t>Lūdzam skatīt pie rādītāja RCO 77</w:t>
            </w:r>
          </w:p>
        </w:tc>
      </w:tr>
      <w:tr w:rsidR="00982C53" w:rsidRPr="00EF42AD" w14:paraId="69F3431D" w14:textId="77777777" w:rsidTr="00982C53">
        <w:trPr>
          <w:trHeight w:val="446"/>
        </w:trPr>
        <w:tc>
          <w:tcPr>
            <w:tcW w:w="1696" w:type="dxa"/>
          </w:tcPr>
          <w:p w14:paraId="4391983D" w14:textId="77777777" w:rsidR="00982C53" w:rsidRPr="00EF42AD" w:rsidRDefault="00982C53" w:rsidP="00894676">
            <w:pPr>
              <w:jc w:val="both"/>
              <w:rPr>
                <w:rFonts w:ascii="Times New Roman" w:hAnsi="Times New Roman" w:cs="Times New Roman"/>
                <w:b/>
                <w:sz w:val="20"/>
                <w:szCs w:val="20"/>
              </w:rPr>
            </w:pPr>
            <w:r w:rsidRPr="00EF42AD">
              <w:rPr>
                <w:rFonts w:ascii="Times New Roman" w:hAnsi="Times New Roman" w:cs="Times New Roman"/>
                <w:b/>
                <w:sz w:val="20"/>
                <w:szCs w:val="20"/>
              </w:rPr>
              <w:t xml:space="preserve">Rādītāja sasniegšana </w:t>
            </w:r>
          </w:p>
        </w:tc>
        <w:tc>
          <w:tcPr>
            <w:tcW w:w="7371" w:type="dxa"/>
          </w:tcPr>
          <w:p w14:paraId="438A44E9" w14:textId="77777777" w:rsidR="00982C53" w:rsidRPr="00EF42AD" w:rsidRDefault="00982C53" w:rsidP="00894676">
            <w:pPr>
              <w:rPr>
                <w:rFonts w:ascii="Times New Roman" w:hAnsi="Times New Roman" w:cs="Times New Roman"/>
                <w:sz w:val="20"/>
                <w:szCs w:val="20"/>
              </w:rPr>
            </w:pPr>
            <w:r w:rsidRPr="00EF42AD">
              <w:rPr>
                <w:rFonts w:ascii="Times New Roman" w:hAnsi="Times New Roman" w:cs="Times New Roman"/>
                <w:sz w:val="20"/>
                <w:szCs w:val="20"/>
              </w:rPr>
              <w:t xml:space="preserve">Noslēgti līgumi vai vienošanās par projektu īstenošanu.  </w:t>
            </w:r>
          </w:p>
          <w:p w14:paraId="2A8275F0" w14:textId="77777777" w:rsidR="00982C53" w:rsidRPr="00EF42AD" w:rsidRDefault="00982C53" w:rsidP="00894676">
            <w:pPr>
              <w:rPr>
                <w:rFonts w:ascii="Times New Roman" w:hAnsi="Times New Roman" w:cs="Times New Roman"/>
                <w:color w:val="2F5496" w:themeColor="accent5" w:themeShade="BF"/>
                <w:sz w:val="20"/>
                <w:szCs w:val="20"/>
              </w:rPr>
            </w:pPr>
          </w:p>
        </w:tc>
      </w:tr>
    </w:tbl>
    <w:p w14:paraId="0E38D87A" w14:textId="5AE70420" w:rsidR="00982C53" w:rsidRPr="00EF42AD" w:rsidRDefault="00982C53" w:rsidP="00894676">
      <w:pPr>
        <w:spacing w:after="0" w:line="240" w:lineRule="auto"/>
        <w:rPr>
          <w:rFonts w:ascii="Times New Roman" w:hAnsi="Times New Roman" w:cs="Times New Roman"/>
        </w:rPr>
      </w:pPr>
    </w:p>
    <w:tbl>
      <w:tblPr>
        <w:tblStyle w:val="TableGrid"/>
        <w:tblW w:w="0" w:type="auto"/>
        <w:tblLayout w:type="fixed"/>
        <w:tblLook w:val="04A0" w:firstRow="1" w:lastRow="0" w:firstColumn="1" w:lastColumn="0" w:noHBand="0" w:noVBand="1"/>
      </w:tblPr>
      <w:tblGrid>
        <w:gridCol w:w="1905"/>
        <w:gridCol w:w="7162"/>
      </w:tblGrid>
      <w:tr w:rsidR="003B2C04" w:rsidRPr="00EF42AD" w14:paraId="1663AE41" w14:textId="77777777" w:rsidTr="00EF284C">
        <w:trPr>
          <w:trHeight w:val="300"/>
        </w:trPr>
        <w:tc>
          <w:tcPr>
            <w:tcW w:w="1905" w:type="dxa"/>
            <w:tcMar>
              <w:left w:w="108" w:type="dxa"/>
              <w:right w:w="108" w:type="dxa"/>
            </w:tcMar>
          </w:tcPr>
          <w:p w14:paraId="33FF7E93" w14:textId="77777777" w:rsidR="003B2C04" w:rsidRPr="00EF42AD" w:rsidRDefault="003B2C04" w:rsidP="00EF284C">
            <w:pPr>
              <w:jc w:val="both"/>
              <w:rPr>
                <w:rFonts w:ascii="Times New Roman" w:eastAsia="Times New Roman" w:hAnsi="Times New Roman" w:cs="Times New Roman"/>
                <w:sz w:val="20"/>
                <w:szCs w:val="20"/>
              </w:rPr>
            </w:pPr>
            <w:r w:rsidRPr="00EF42AD">
              <w:rPr>
                <w:rFonts w:ascii="Times New Roman" w:eastAsia="Times New Roman" w:hAnsi="Times New Roman" w:cs="Times New Roman"/>
                <w:b/>
                <w:bCs/>
                <w:sz w:val="20"/>
                <w:szCs w:val="20"/>
              </w:rPr>
              <w:t>Rādītāja Nr.</w:t>
            </w:r>
            <w:r w:rsidRPr="00EF42AD">
              <w:rPr>
                <w:rFonts w:ascii="Times New Roman" w:eastAsia="Times New Roman" w:hAnsi="Times New Roman" w:cs="Times New Roman"/>
                <w:sz w:val="20"/>
                <w:szCs w:val="20"/>
              </w:rPr>
              <w:t xml:space="preserve"> (ID)</w:t>
            </w:r>
          </w:p>
        </w:tc>
        <w:tc>
          <w:tcPr>
            <w:tcW w:w="7162" w:type="dxa"/>
            <w:tcMar>
              <w:left w:w="108" w:type="dxa"/>
              <w:right w:w="108" w:type="dxa"/>
            </w:tcMar>
          </w:tcPr>
          <w:p w14:paraId="6BA7909C" w14:textId="77777777" w:rsidR="003B2C04" w:rsidRPr="00EF42AD" w:rsidRDefault="003B2C04" w:rsidP="00EF284C">
            <w:pPr>
              <w:rPr>
                <w:rFonts w:ascii="Times New Roman" w:eastAsia="Times New Roman" w:hAnsi="Times New Roman" w:cs="Times New Roman"/>
                <w:b/>
                <w:bCs/>
                <w:sz w:val="20"/>
                <w:szCs w:val="20"/>
              </w:rPr>
            </w:pPr>
            <w:r w:rsidRPr="00EF42AD">
              <w:rPr>
                <w:rFonts w:ascii="Times New Roman" w:eastAsia="Times New Roman" w:hAnsi="Times New Roman" w:cs="Times New Roman"/>
                <w:b/>
                <w:bCs/>
                <w:sz w:val="20"/>
                <w:szCs w:val="20"/>
              </w:rPr>
              <w:t>i.5.1.1.b</w:t>
            </w:r>
          </w:p>
        </w:tc>
      </w:tr>
      <w:tr w:rsidR="003B2C04" w:rsidRPr="00EF42AD" w14:paraId="7D7FB8E0" w14:textId="77777777" w:rsidTr="00EF284C">
        <w:trPr>
          <w:trHeight w:val="300"/>
        </w:trPr>
        <w:tc>
          <w:tcPr>
            <w:tcW w:w="1905" w:type="dxa"/>
            <w:tcMar>
              <w:left w:w="108" w:type="dxa"/>
              <w:right w:w="108" w:type="dxa"/>
            </w:tcMar>
          </w:tcPr>
          <w:p w14:paraId="0920B794" w14:textId="77777777" w:rsidR="003B2C04" w:rsidRPr="00EF42AD" w:rsidRDefault="003B2C04" w:rsidP="00EF284C">
            <w:pPr>
              <w:jc w:val="both"/>
              <w:rPr>
                <w:rFonts w:ascii="Times New Roman" w:eastAsia="Times New Roman" w:hAnsi="Times New Roman" w:cs="Times New Roman"/>
                <w:b/>
                <w:bCs/>
                <w:sz w:val="20"/>
                <w:szCs w:val="20"/>
              </w:rPr>
            </w:pPr>
            <w:r w:rsidRPr="00EF42AD">
              <w:rPr>
                <w:rFonts w:ascii="Times New Roman" w:eastAsia="Times New Roman" w:hAnsi="Times New Roman" w:cs="Times New Roman"/>
                <w:b/>
                <w:bCs/>
                <w:sz w:val="20"/>
                <w:szCs w:val="20"/>
              </w:rPr>
              <w:t>Rādītāja nosaukums</w:t>
            </w:r>
          </w:p>
        </w:tc>
        <w:tc>
          <w:tcPr>
            <w:tcW w:w="7162" w:type="dxa"/>
            <w:tcMar>
              <w:left w:w="108" w:type="dxa"/>
              <w:right w:w="108" w:type="dxa"/>
            </w:tcMar>
          </w:tcPr>
          <w:p w14:paraId="472F5293" w14:textId="77777777" w:rsidR="003B2C04" w:rsidRPr="00EF42AD" w:rsidRDefault="003B2C04" w:rsidP="00EF284C">
            <w:pPr>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Izbūvēto divējāda lietojuma ceļu garums</w:t>
            </w:r>
          </w:p>
        </w:tc>
      </w:tr>
      <w:tr w:rsidR="003B2C04" w:rsidRPr="00EF42AD" w14:paraId="692C5630" w14:textId="77777777" w:rsidTr="00EF284C">
        <w:trPr>
          <w:trHeight w:val="300"/>
        </w:trPr>
        <w:tc>
          <w:tcPr>
            <w:tcW w:w="1905" w:type="dxa"/>
            <w:tcMar>
              <w:left w:w="108" w:type="dxa"/>
              <w:right w:w="108" w:type="dxa"/>
            </w:tcMar>
          </w:tcPr>
          <w:p w14:paraId="27E463A9" w14:textId="77777777" w:rsidR="003B2C04" w:rsidRPr="00EF42AD" w:rsidRDefault="003B2C04" w:rsidP="00EF284C">
            <w:pPr>
              <w:jc w:val="both"/>
              <w:rPr>
                <w:rFonts w:ascii="Times New Roman" w:eastAsia="Times New Roman" w:hAnsi="Times New Roman" w:cs="Times New Roman"/>
                <w:b/>
                <w:bCs/>
                <w:sz w:val="20"/>
                <w:szCs w:val="20"/>
              </w:rPr>
            </w:pPr>
            <w:r w:rsidRPr="00EF42AD">
              <w:rPr>
                <w:rFonts w:ascii="Times New Roman" w:eastAsia="Times New Roman" w:hAnsi="Times New Roman" w:cs="Times New Roman"/>
                <w:b/>
                <w:bCs/>
                <w:sz w:val="20"/>
                <w:szCs w:val="20"/>
              </w:rPr>
              <w:t>Rādītāja definīcija</w:t>
            </w:r>
          </w:p>
        </w:tc>
        <w:tc>
          <w:tcPr>
            <w:tcW w:w="7162" w:type="dxa"/>
            <w:tcMar>
              <w:left w:w="108" w:type="dxa"/>
              <w:right w:w="108" w:type="dxa"/>
            </w:tcMar>
          </w:tcPr>
          <w:p w14:paraId="7FD00EA7" w14:textId="77777777" w:rsidR="003B2C04" w:rsidRPr="00EF42AD" w:rsidRDefault="003B2C04" w:rsidP="00EF284C">
            <w:pPr>
              <w:rPr>
                <w:rFonts w:ascii="Times New Roman" w:eastAsia="Times" w:hAnsi="Times New Roman" w:cs="Times New Roman"/>
                <w:sz w:val="20"/>
                <w:szCs w:val="20"/>
              </w:rPr>
            </w:pPr>
            <w:r w:rsidRPr="00EF42AD">
              <w:rPr>
                <w:rFonts w:ascii="Times New Roman" w:eastAsia="Times New Roman" w:hAnsi="Times New Roman" w:cs="Times New Roman"/>
                <w:sz w:val="20"/>
                <w:szCs w:val="20"/>
              </w:rPr>
              <w:t xml:space="preserve">Atbalstītajos projektos rekonstruēto vai modernizēto ceļu posmu, </w:t>
            </w:r>
            <w:r w:rsidRPr="00EF42AD">
              <w:rPr>
                <w:rFonts w:ascii="Times New Roman" w:eastAsia="Times" w:hAnsi="Times New Roman" w:cs="Times New Roman"/>
                <w:sz w:val="20"/>
                <w:szCs w:val="20"/>
              </w:rPr>
              <w:t>kas paredzēts civilajam un militāram pielietojumam.</w:t>
            </w:r>
          </w:p>
          <w:p w14:paraId="6BCF08B6" w14:textId="77777777" w:rsidR="003B2C04" w:rsidRPr="00EF42AD" w:rsidRDefault="003B2C04" w:rsidP="00EF284C">
            <w:pPr>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 xml:space="preserve">Intervences varētu ietvert tādus būvdarbus kā izbūve, pārbūve, seguma atjaunošana utt. </w:t>
            </w:r>
          </w:p>
          <w:p w14:paraId="008E2BA0" w14:textId="77777777" w:rsidR="003B2C04" w:rsidRPr="00EF42AD" w:rsidRDefault="003B2C04" w:rsidP="00EF284C">
            <w:pPr>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 xml:space="preserve">Ceļi parasti ir </w:t>
            </w:r>
            <w:proofErr w:type="spellStart"/>
            <w:r w:rsidRPr="00EF42AD">
              <w:rPr>
                <w:rFonts w:ascii="Times New Roman" w:eastAsia="Times New Roman" w:hAnsi="Times New Roman" w:cs="Times New Roman"/>
                <w:sz w:val="20"/>
                <w:szCs w:val="20"/>
              </w:rPr>
              <w:t>divvirzienu</w:t>
            </w:r>
            <w:proofErr w:type="spellEnd"/>
            <w:r w:rsidRPr="00EF42AD">
              <w:rPr>
                <w:rFonts w:ascii="Times New Roman" w:eastAsia="Times New Roman" w:hAnsi="Times New Roman" w:cs="Times New Roman"/>
                <w:sz w:val="20"/>
                <w:szCs w:val="20"/>
              </w:rPr>
              <w:t xml:space="preserve"> (vismaz viena josla katrā virzienā). Ceļa garumu mēra kā </w:t>
            </w:r>
            <w:proofErr w:type="spellStart"/>
            <w:r w:rsidRPr="00EF42AD">
              <w:rPr>
                <w:rFonts w:ascii="Times New Roman" w:eastAsia="Times New Roman" w:hAnsi="Times New Roman" w:cs="Times New Roman"/>
                <w:sz w:val="20"/>
                <w:szCs w:val="20"/>
              </w:rPr>
              <w:t>divvirzienu</w:t>
            </w:r>
            <w:proofErr w:type="spellEnd"/>
            <w:r w:rsidRPr="00EF42AD">
              <w:rPr>
                <w:rFonts w:ascii="Times New Roman" w:eastAsia="Times New Roman" w:hAnsi="Times New Roman" w:cs="Times New Roman"/>
                <w:sz w:val="20"/>
                <w:szCs w:val="20"/>
              </w:rPr>
              <w:t xml:space="preserve"> ceļa garumu (joslu kilometrus neuzrāda). </w:t>
            </w:r>
          </w:p>
        </w:tc>
      </w:tr>
      <w:tr w:rsidR="003B2C04" w:rsidRPr="00EF42AD" w14:paraId="02B0F0C7" w14:textId="77777777" w:rsidTr="00EF284C">
        <w:trPr>
          <w:trHeight w:val="300"/>
        </w:trPr>
        <w:tc>
          <w:tcPr>
            <w:tcW w:w="1905" w:type="dxa"/>
            <w:tcMar>
              <w:left w:w="108" w:type="dxa"/>
              <w:right w:w="108" w:type="dxa"/>
            </w:tcMar>
          </w:tcPr>
          <w:p w14:paraId="64F37110" w14:textId="77777777" w:rsidR="003B2C04" w:rsidRPr="00EF42AD" w:rsidRDefault="003B2C04" w:rsidP="00EF284C">
            <w:pPr>
              <w:jc w:val="both"/>
              <w:rPr>
                <w:rFonts w:ascii="Times New Roman" w:eastAsia="Times New Roman" w:hAnsi="Times New Roman" w:cs="Times New Roman"/>
                <w:sz w:val="20"/>
                <w:szCs w:val="20"/>
              </w:rPr>
            </w:pPr>
            <w:r w:rsidRPr="00EF42AD">
              <w:rPr>
                <w:rFonts w:ascii="Times New Roman" w:eastAsia="Times New Roman" w:hAnsi="Times New Roman" w:cs="Times New Roman"/>
                <w:b/>
                <w:bCs/>
                <w:sz w:val="20"/>
                <w:szCs w:val="20"/>
              </w:rPr>
              <w:t>Rādītāja veids</w:t>
            </w:r>
            <w:r w:rsidRPr="00EF42AD">
              <w:rPr>
                <w:rFonts w:ascii="Times New Roman" w:eastAsia="Times New Roman" w:hAnsi="Times New Roman" w:cs="Times New Roman"/>
                <w:sz w:val="20"/>
                <w:szCs w:val="20"/>
              </w:rPr>
              <w:t xml:space="preserve"> </w:t>
            </w:r>
          </w:p>
        </w:tc>
        <w:tc>
          <w:tcPr>
            <w:tcW w:w="7162" w:type="dxa"/>
            <w:tcMar>
              <w:left w:w="108" w:type="dxa"/>
              <w:right w:w="108" w:type="dxa"/>
            </w:tcMar>
          </w:tcPr>
          <w:p w14:paraId="6A456141" w14:textId="2B1107D6" w:rsidR="003B2C04" w:rsidRPr="00EF42AD" w:rsidRDefault="003B2C04" w:rsidP="00EF284C">
            <w:pPr>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Programmas specifiskais iznākuma rādītājs</w:t>
            </w:r>
          </w:p>
        </w:tc>
      </w:tr>
      <w:tr w:rsidR="003B2C04" w:rsidRPr="00EF42AD" w14:paraId="73E68583" w14:textId="77777777" w:rsidTr="00EF284C">
        <w:trPr>
          <w:trHeight w:val="300"/>
        </w:trPr>
        <w:tc>
          <w:tcPr>
            <w:tcW w:w="1905" w:type="dxa"/>
            <w:tcMar>
              <w:left w:w="108" w:type="dxa"/>
              <w:right w:w="108" w:type="dxa"/>
            </w:tcMar>
          </w:tcPr>
          <w:p w14:paraId="5911C6ED" w14:textId="77777777" w:rsidR="003B2C04" w:rsidRPr="00EF42AD" w:rsidRDefault="003B2C04" w:rsidP="00EF284C">
            <w:pPr>
              <w:jc w:val="both"/>
              <w:rPr>
                <w:rFonts w:ascii="Times New Roman" w:eastAsia="Times New Roman" w:hAnsi="Times New Roman" w:cs="Times New Roman"/>
                <w:b/>
                <w:bCs/>
                <w:sz w:val="20"/>
                <w:szCs w:val="20"/>
              </w:rPr>
            </w:pPr>
            <w:r w:rsidRPr="00EF42AD">
              <w:rPr>
                <w:rFonts w:ascii="Times New Roman" w:eastAsia="Times New Roman" w:hAnsi="Times New Roman" w:cs="Times New Roman"/>
                <w:b/>
                <w:bCs/>
                <w:sz w:val="20"/>
                <w:szCs w:val="20"/>
              </w:rPr>
              <w:t>Rādītāja mērvienība</w:t>
            </w:r>
          </w:p>
        </w:tc>
        <w:tc>
          <w:tcPr>
            <w:tcW w:w="7162" w:type="dxa"/>
            <w:tcMar>
              <w:left w:w="108" w:type="dxa"/>
              <w:right w:w="108" w:type="dxa"/>
            </w:tcMar>
          </w:tcPr>
          <w:p w14:paraId="1A095AA1" w14:textId="77777777" w:rsidR="003B2C04" w:rsidRPr="00EF42AD" w:rsidRDefault="003B2C04" w:rsidP="00EF284C">
            <w:pPr>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km</w:t>
            </w:r>
          </w:p>
        </w:tc>
      </w:tr>
      <w:tr w:rsidR="003B2C04" w:rsidRPr="00EF42AD" w14:paraId="1D21F049" w14:textId="77777777" w:rsidTr="00EF284C">
        <w:trPr>
          <w:trHeight w:val="300"/>
        </w:trPr>
        <w:tc>
          <w:tcPr>
            <w:tcW w:w="1905" w:type="dxa"/>
            <w:tcMar>
              <w:left w:w="108" w:type="dxa"/>
              <w:right w:w="108" w:type="dxa"/>
            </w:tcMar>
          </w:tcPr>
          <w:p w14:paraId="6D9CE72D" w14:textId="77777777" w:rsidR="003B2C04" w:rsidRPr="00EF42AD" w:rsidRDefault="003B2C04" w:rsidP="00EF284C">
            <w:pPr>
              <w:jc w:val="both"/>
              <w:rPr>
                <w:rFonts w:ascii="Times New Roman" w:eastAsia="Times New Roman" w:hAnsi="Times New Roman" w:cs="Times New Roman"/>
                <w:b/>
                <w:bCs/>
                <w:sz w:val="20"/>
                <w:szCs w:val="20"/>
              </w:rPr>
            </w:pPr>
            <w:r w:rsidRPr="00EF42AD">
              <w:rPr>
                <w:rFonts w:ascii="Times New Roman" w:eastAsia="Times New Roman" w:hAnsi="Times New Roman" w:cs="Times New Roman"/>
                <w:b/>
                <w:bCs/>
                <w:sz w:val="20"/>
                <w:szCs w:val="20"/>
              </w:rPr>
              <w:t>Bāzes (sākotnējās) vērtības gads un bāzes vērtība</w:t>
            </w:r>
          </w:p>
        </w:tc>
        <w:tc>
          <w:tcPr>
            <w:tcW w:w="7162" w:type="dxa"/>
            <w:tcMar>
              <w:left w:w="108" w:type="dxa"/>
              <w:right w:w="108" w:type="dxa"/>
            </w:tcMar>
          </w:tcPr>
          <w:p w14:paraId="375D9B77" w14:textId="77777777" w:rsidR="003B2C04" w:rsidRPr="00EF42AD" w:rsidRDefault="003B2C04" w:rsidP="00EF284C">
            <w:pPr>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N/A</w:t>
            </w:r>
          </w:p>
        </w:tc>
      </w:tr>
      <w:tr w:rsidR="003B2C04" w:rsidRPr="00EF42AD" w14:paraId="58519CA4" w14:textId="77777777" w:rsidTr="00EF284C">
        <w:trPr>
          <w:trHeight w:val="300"/>
        </w:trPr>
        <w:tc>
          <w:tcPr>
            <w:tcW w:w="1905" w:type="dxa"/>
            <w:tcMar>
              <w:left w:w="108" w:type="dxa"/>
              <w:right w:w="108" w:type="dxa"/>
            </w:tcMar>
          </w:tcPr>
          <w:p w14:paraId="3A0BE202" w14:textId="77777777" w:rsidR="003B2C04" w:rsidRPr="00EF42AD" w:rsidRDefault="003B2C04" w:rsidP="00EF284C">
            <w:pPr>
              <w:jc w:val="both"/>
              <w:rPr>
                <w:rFonts w:ascii="Times New Roman" w:eastAsia="Times New Roman" w:hAnsi="Times New Roman" w:cs="Times New Roman"/>
                <w:sz w:val="20"/>
                <w:szCs w:val="20"/>
              </w:rPr>
            </w:pPr>
            <w:r w:rsidRPr="00EF42AD">
              <w:rPr>
                <w:rFonts w:ascii="Times New Roman" w:eastAsia="Times New Roman" w:hAnsi="Times New Roman" w:cs="Times New Roman"/>
                <w:b/>
                <w:bCs/>
                <w:sz w:val="20"/>
                <w:szCs w:val="20"/>
              </w:rPr>
              <w:t>Starpposma vērtība</w:t>
            </w:r>
            <w:r w:rsidRPr="00EF42AD">
              <w:rPr>
                <w:rFonts w:ascii="Times New Roman" w:eastAsia="Times New Roman" w:hAnsi="Times New Roman" w:cs="Times New Roman"/>
                <w:sz w:val="20"/>
                <w:szCs w:val="20"/>
              </w:rPr>
              <w:t xml:space="preserve"> uz 31.12.2024.</w:t>
            </w:r>
          </w:p>
        </w:tc>
        <w:tc>
          <w:tcPr>
            <w:tcW w:w="7162" w:type="dxa"/>
            <w:tcMar>
              <w:left w:w="108" w:type="dxa"/>
              <w:right w:w="108" w:type="dxa"/>
            </w:tcMar>
          </w:tcPr>
          <w:p w14:paraId="74EA371F" w14:textId="77777777" w:rsidR="003B2C04" w:rsidRPr="00EF42AD" w:rsidRDefault="003B2C04" w:rsidP="00EF284C">
            <w:pPr>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0</w:t>
            </w:r>
          </w:p>
        </w:tc>
      </w:tr>
      <w:tr w:rsidR="003B2C04" w:rsidRPr="00EF42AD" w14:paraId="03035B96" w14:textId="77777777" w:rsidTr="00EF284C">
        <w:trPr>
          <w:trHeight w:val="300"/>
        </w:trPr>
        <w:tc>
          <w:tcPr>
            <w:tcW w:w="1905" w:type="dxa"/>
            <w:tcMar>
              <w:left w:w="108" w:type="dxa"/>
              <w:right w:w="108" w:type="dxa"/>
            </w:tcMar>
          </w:tcPr>
          <w:p w14:paraId="4DF32D7F" w14:textId="77777777" w:rsidR="003B2C04" w:rsidRPr="00EF42AD" w:rsidRDefault="003B2C04" w:rsidP="00EF284C">
            <w:pPr>
              <w:jc w:val="both"/>
              <w:rPr>
                <w:rFonts w:ascii="Times New Roman" w:eastAsia="Times New Roman" w:hAnsi="Times New Roman" w:cs="Times New Roman"/>
                <w:sz w:val="20"/>
                <w:szCs w:val="20"/>
              </w:rPr>
            </w:pPr>
            <w:r w:rsidRPr="00EF42AD">
              <w:rPr>
                <w:rFonts w:ascii="Times New Roman" w:eastAsia="Times New Roman" w:hAnsi="Times New Roman" w:cs="Times New Roman"/>
                <w:b/>
                <w:bCs/>
                <w:sz w:val="20"/>
                <w:szCs w:val="20"/>
              </w:rPr>
              <w:t>Sasniedzamā vērtība</w:t>
            </w:r>
            <w:r w:rsidRPr="00EF42AD">
              <w:rPr>
                <w:rFonts w:ascii="Times New Roman" w:eastAsia="Times New Roman" w:hAnsi="Times New Roman" w:cs="Times New Roman"/>
                <w:sz w:val="20"/>
                <w:szCs w:val="20"/>
              </w:rPr>
              <w:t xml:space="preserve"> uz 31.12.2029.</w:t>
            </w:r>
          </w:p>
        </w:tc>
        <w:tc>
          <w:tcPr>
            <w:tcW w:w="7162" w:type="dxa"/>
            <w:tcMar>
              <w:left w:w="108" w:type="dxa"/>
              <w:right w:w="108" w:type="dxa"/>
            </w:tcMar>
          </w:tcPr>
          <w:p w14:paraId="05254CE3" w14:textId="77777777" w:rsidR="003B2C04" w:rsidRPr="00EF42AD" w:rsidRDefault="003B2C04" w:rsidP="00EF284C">
            <w:pPr>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16</w:t>
            </w:r>
          </w:p>
        </w:tc>
      </w:tr>
      <w:tr w:rsidR="003B2C04" w:rsidRPr="00EF42AD" w14:paraId="0E0869E4" w14:textId="77777777" w:rsidTr="00EF284C">
        <w:trPr>
          <w:trHeight w:val="300"/>
        </w:trPr>
        <w:tc>
          <w:tcPr>
            <w:tcW w:w="1905" w:type="dxa"/>
            <w:vMerge w:val="restart"/>
            <w:tcMar>
              <w:left w:w="108" w:type="dxa"/>
              <w:right w:w="108" w:type="dxa"/>
            </w:tcMar>
          </w:tcPr>
          <w:p w14:paraId="149DAF5F" w14:textId="77777777" w:rsidR="00E30839" w:rsidRPr="00EF42AD" w:rsidRDefault="00E30839" w:rsidP="00E30839">
            <w:pPr>
              <w:jc w:val="both"/>
              <w:rPr>
                <w:rStyle w:val="Hyperlink"/>
                <w:rFonts w:ascii="Times New Roman" w:eastAsia="Times New Roman" w:hAnsi="Times New Roman" w:cs="Times New Roman"/>
                <w:b/>
                <w:bCs/>
                <w:sz w:val="20"/>
                <w:szCs w:val="20"/>
                <w:vertAlign w:val="superscript"/>
              </w:rPr>
            </w:pPr>
            <w:r w:rsidRPr="00EF42AD">
              <w:rPr>
                <w:rFonts w:ascii="Times New Roman" w:eastAsia="Times New Roman" w:hAnsi="Times New Roman" w:cs="Times New Roman"/>
                <w:b/>
                <w:bCs/>
                <w:sz w:val="20"/>
                <w:szCs w:val="20"/>
              </w:rPr>
              <w:lastRenderedPageBreak/>
              <w:t>Pieņēmumi un aprēķini</w:t>
            </w:r>
            <w:hyperlink r:id="rId11" w:anchor="_ftn1" w:history="1">
              <w:r w:rsidRPr="00EF42AD">
                <w:rPr>
                  <w:rStyle w:val="Hyperlink"/>
                  <w:rFonts w:ascii="Times New Roman" w:eastAsia="Times New Roman" w:hAnsi="Times New Roman" w:cs="Times New Roman"/>
                  <w:b/>
                  <w:bCs/>
                  <w:sz w:val="20"/>
                  <w:szCs w:val="20"/>
                  <w:vertAlign w:val="superscript"/>
                </w:rPr>
                <w:t>[1]</w:t>
              </w:r>
            </w:hyperlink>
          </w:p>
          <w:p w14:paraId="6E4792F2" w14:textId="77777777" w:rsidR="003B2C04" w:rsidRPr="00EF42AD" w:rsidRDefault="003B2C04" w:rsidP="00EF284C">
            <w:pPr>
              <w:jc w:val="both"/>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 xml:space="preserve"> </w:t>
            </w:r>
          </w:p>
        </w:tc>
        <w:tc>
          <w:tcPr>
            <w:tcW w:w="7162" w:type="dxa"/>
            <w:tcMar>
              <w:left w:w="108" w:type="dxa"/>
              <w:right w:w="108" w:type="dxa"/>
            </w:tcMar>
          </w:tcPr>
          <w:p w14:paraId="39EA980A" w14:textId="37F13683" w:rsidR="0053462B" w:rsidRPr="00EF42AD" w:rsidRDefault="0053462B" w:rsidP="0053462B">
            <w:pPr>
              <w:jc w:val="both"/>
              <w:rPr>
                <w:rFonts w:ascii="Times New Roman" w:eastAsia="Times New Roman" w:hAnsi="Times New Roman" w:cs="Times New Roman"/>
                <w:sz w:val="20"/>
                <w:szCs w:val="20"/>
              </w:rPr>
            </w:pPr>
            <w:r w:rsidRPr="00EF42AD">
              <w:rPr>
                <w:rFonts w:ascii="Times New Roman" w:eastAsia="Times New Roman" w:hAnsi="Times New Roman" w:cs="Times New Roman"/>
                <w:b/>
                <w:bCs/>
                <w:sz w:val="20"/>
                <w:szCs w:val="20"/>
              </w:rPr>
              <w:t>Kritēriji rādītāju izvēlei</w:t>
            </w:r>
            <w:r w:rsidRPr="00EF42AD">
              <w:rPr>
                <w:rFonts w:ascii="Times New Roman" w:eastAsia="Times New Roman" w:hAnsi="Times New Roman" w:cs="Times New Roman"/>
                <w:sz w:val="20"/>
                <w:szCs w:val="20"/>
              </w:rPr>
              <w:t xml:space="preserve">: </w:t>
            </w:r>
          </w:p>
          <w:p w14:paraId="77D78182" w14:textId="77777777" w:rsidR="0053462B" w:rsidRPr="00EF42AD" w:rsidRDefault="0053462B" w:rsidP="0053462B">
            <w:pPr>
              <w:jc w:val="both"/>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 xml:space="preserve">Plānojot ieguldījumus, tika izvēlēti tādi regulu priekšlikumos ietvertie kopējie iznākuma rādītāji, kas visatbilstošāk atspoguļo sagaidāmos risinājumus un rezultātus, ņemot vērā plānotās darbības specifisko atbalsta mērķu ietvaros. </w:t>
            </w:r>
          </w:p>
          <w:p w14:paraId="21905C2D" w14:textId="77777777" w:rsidR="0053462B" w:rsidRPr="00EF42AD" w:rsidRDefault="0053462B" w:rsidP="0053462B">
            <w:pPr>
              <w:pStyle w:val="ListParagraph"/>
              <w:numPr>
                <w:ilvl w:val="0"/>
                <w:numId w:val="13"/>
              </w:numPr>
              <w:spacing w:after="160" w:line="259" w:lineRule="auto"/>
              <w:jc w:val="both"/>
              <w:rPr>
                <w:rFonts w:ascii="Times New Roman" w:eastAsia="Times New Roman" w:hAnsi="Times New Roman" w:cs="Times New Roman"/>
                <w:sz w:val="20"/>
                <w:szCs w:val="20"/>
              </w:rPr>
            </w:pPr>
            <w:r w:rsidRPr="00EF42AD">
              <w:rPr>
                <w:rFonts w:ascii="Times New Roman" w:eastAsia="Times New Roman" w:hAnsi="Times New Roman" w:cs="Times New Roman"/>
                <w:b/>
                <w:bCs/>
                <w:sz w:val="20"/>
                <w:szCs w:val="20"/>
              </w:rPr>
              <w:t>Sasaiste</w:t>
            </w:r>
            <w:r w:rsidRPr="00EF42AD">
              <w:rPr>
                <w:rFonts w:ascii="Times New Roman" w:eastAsia="Times New Roman" w:hAnsi="Times New Roman" w:cs="Times New Roman"/>
                <w:sz w:val="20"/>
                <w:szCs w:val="20"/>
              </w:rPr>
              <w:t xml:space="preserve"> </w:t>
            </w:r>
            <w:r w:rsidRPr="00EF42AD">
              <w:rPr>
                <w:rFonts w:ascii="Times New Roman" w:eastAsia="Times New Roman" w:hAnsi="Times New Roman" w:cs="Times New Roman"/>
                <w:b/>
                <w:bCs/>
                <w:sz w:val="20"/>
                <w:szCs w:val="20"/>
              </w:rPr>
              <w:t>ar plānotajiem ieguldījumiem</w:t>
            </w:r>
            <w:r w:rsidRPr="00EF42AD">
              <w:rPr>
                <w:rFonts w:ascii="Times New Roman" w:eastAsia="Times New Roman" w:hAnsi="Times New Roman" w:cs="Times New Roman"/>
                <w:sz w:val="20"/>
                <w:szCs w:val="20"/>
              </w:rPr>
              <w:t xml:space="preserve">. Rādītāju izvēlē tika ņemts vērā, vai izvēlētais rādītājs var atspoguļot rezultātus un ietekmi, ko radīs veiktie ieguldījumi. </w:t>
            </w:r>
          </w:p>
          <w:p w14:paraId="3A2CFF3E" w14:textId="77777777" w:rsidR="0053462B" w:rsidRPr="00EF42AD" w:rsidRDefault="0053462B" w:rsidP="0053462B">
            <w:pPr>
              <w:pStyle w:val="ListParagraph"/>
              <w:numPr>
                <w:ilvl w:val="0"/>
                <w:numId w:val="13"/>
              </w:numPr>
              <w:spacing w:after="160" w:line="259" w:lineRule="auto"/>
              <w:jc w:val="both"/>
              <w:rPr>
                <w:rFonts w:ascii="Times New Roman" w:eastAsia="Times New Roman" w:hAnsi="Times New Roman" w:cs="Times New Roman"/>
                <w:sz w:val="20"/>
                <w:szCs w:val="20"/>
              </w:rPr>
            </w:pPr>
            <w:r w:rsidRPr="00EF42AD">
              <w:rPr>
                <w:rFonts w:ascii="Times New Roman" w:eastAsia="Times New Roman" w:hAnsi="Times New Roman" w:cs="Times New Roman"/>
                <w:b/>
                <w:bCs/>
                <w:sz w:val="20"/>
                <w:szCs w:val="20"/>
              </w:rPr>
              <w:t>Būtiskums</w:t>
            </w:r>
            <w:r w:rsidRPr="00EF42AD">
              <w:rPr>
                <w:rFonts w:ascii="Times New Roman" w:eastAsia="Times New Roman" w:hAnsi="Times New Roman" w:cs="Times New Roman"/>
                <w:sz w:val="20"/>
                <w:szCs w:val="20"/>
              </w:rPr>
              <w:t xml:space="preserve"> </w:t>
            </w:r>
            <w:r w:rsidRPr="00EF42AD">
              <w:rPr>
                <w:rFonts w:ascii="Times New Roman" w:eastAsia="Times New Roman" w:hAnsi="Times New Roman" w:cs="Times New Roman"/>
                <w:b/>
                <w:bCs/>
                <w:sz w:val="20"/>
                <w:szCs w:val="20"/>
              </w:rPr>
              <w:t>attiecībā uz plānotajiem ieguldījumiem</w:t>
            </w:r>
            <w:r w:rsidRPr="00EF42AD">
              <w:rPr>
                <w:rFonts w:ascii="Times New Roman" w:eastAsia="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100AEBE5" w14:textId="6B48BFA4" w:rsidR="003B2C04" w:rsidRPr="00EF42AD" w:rsidRDefault="0053462B" w:rsidP="0053462B">
            <w:pPr>
              <w:pStyle w:val="ListParagraph"/>
              <w:numPr>
                <w:ilvl w:val="0"/>
                <w:numId w:val="13"/>
              </w:numPr>
              <w:jc w:val="both"/>
              <w:rPr>
                <w:rFonts w:ascii="Times New Roman" w:eastAsia="Times New Roman" w:hAnsi="Times New Roman" w:cs="Times New Roman"/>
                <w:sz w:val="20"/>
                <w:szCs w:val="20"/>
              </w:rPr>
            </w:pPr>
            <w:r w:rsidRPr="00EF42AD">
              <w:rPr>
                <w:rFonts w:ascii="Times New Roman" w:eastAsia="Times New Roman" w:hAnsi="Times New Roman" w:cs="Times New Roman"/>
                <w:b/>
                <w:bCs/>
                <w:sz w:val="20"/>
                <w:szCs w:val="20"/>
              </w:rPr>
              <w:t>Datu pieejamība.</w:t>
            </w:r>
            <w:r w:rsidRPr="00EF42AD">
              <w:rPr>
                <w:rFonts w:ascii="Times New Roman" w:eastAsia="Times New Roman" w:hAnsi="Times New Roman" w:cs="Times New Roman"/>
                <w:sz w:val="20"/>
                <w:szCs w:val="20"/>
              </w:rPr>
              <w:t xml:space="preserve"> Tika vērtēts, vai no projektu datiem vai citiem datu avotiem būs iespējams nodrošināt ticamu un korektu datu iegūšanu, lai nodrošinātu kvalitatīvu rādītāju ieviešanas uzskaiti un iespējas ziņot par to ieviešanas progresu.</w:t>
            </w:r>
          </w:p>
        </w:tc>
      </w:tr>
      <w:tr w:rsidR="003B2C04" w:rsidRPr="00EF42AD" w14:paraId="26B38DF0" w14:textId="77777777" w:rsidTr="00EF284C">
        <w:trPr>
          <w:trHeight w:val="300"/>
        </w:trPr>
        <w:tc>
          <w:tcPr>
            <w:tcW w:w="1905" w:type="dxa"/>
            <w:vMerge/>
            <w:vAlign w:val="center"/>
          </w:tcPr>
          <w:p w14:paraId="73D2FE0E" w14:textId="77777777" w:rsidR="003B2C04" w:rsidRPr="00EF42AD" w:rsidRDefault="003B2C04" w:rsidP="00EF284C">
            <w:pPr>
              <w:rPr>
                <w:rFonts w:ascii="Times New Roman" w:hAnsi="Times New Roman" w:cs="Times New Roman"/>
              </w:rPr>
            </w:pPr>
          </w:p>
        </w:tc>
        <w:tc>
          <w:tcPr>
            <w:tcW w:w="7162" w:type="dxa"/>
            <w:tcMar>
              <w:left w:w="108" w:type="dxa"/>
              <w:right w:w="108" w:type="dxa"/>
            </w:tcMar>
          </w:tcPr>
          <w:p w14:paraId="00696211" w14:textId="77777777" w:rsidR="003B2C04" w:rsidRPr="00EF42AD" w:rsidRDefault="003B2C04" w:rsidP="00EF284C">
            <w:pPr>
              <w:jc w:val="both"/>
              <w:rPr>
                <w:rStyle w:val="Hyperlink"/>
                <w:rFonts w:ascii="Times New Roman" w:eastAsia="Times New Roman" w:hAnsi="Times New Roman" w:cs="Times New Roman"/>
                <w:b/>
                <w:bCs/>
                <w:sz w:val="20"/>
                <w:szCs w:val="20"/>
                <w:vertAlign w:val="superscript"/>
              </w:rPr>
            </w:pPr>
            <w:r w:rsidRPr="00EF42AD">
              <w:rPr>
                <w:rFonts w:ascii="Times New Roman" w:eastAsia="Times New Roman" w:hAnsi="Times New Roman" w:cs="Times New Roman"/>
                <w:b/>
                <w:bCs/>
                <w:sz w:val="20"/>
                <w:szCs w:val="20"/>
              </w:rPr>
              <w:t>Informācijas avots</w:t>
            </w:r>
            <w:hyperlink r:id="rId12" w:anchor="_ftn2" w:history="1">
              <w:r w:rsidRPr="00EF42AD">
                <w:rPr>
                  <w:rStyle w:val="Hyperlink"/>
                  <w:rFonts w:ascii="Times New Roman" w:eastAsia="Times New Roman" w:hAnsi="Times New Roman" w:cs="Times New Roman"/>
                  <w:b/>
                  <w:bCs/>
                  <w:sz w:val="20"/>
                  <w:szCs w:val="20"/>
                  <w:vertAlign w:val="superscript"/>
                </w:rPr>
                <w:t>[2]</w:t>
              </w:r>
            </w:hyperlink>
          </w:p>
          <w:p w14:paraId="65E3C6C5" w14:textId="77777777" w:rsidR="003B2C04" w:rsidRPr="00EF42AD" w:rsidRDefault="003B2C04" w:rsidP="00EF284C">
            <w:pPr>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Projektu dati.</w:t>
            </w:r>
          </w:p>
          <w:p w14:paraId="6E4D4DEE" w14:textId="77777777" w:rsidR="003B2C04" w:rsidRPr="00EF42AD" w:rsidRDefault="003B2C04" w:rsidP="00EF284C">
            <w:pPr>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 xml:space="preserve"> </w:t>
            </w:r>
          </w:p>
        </w:tc>
      </w:tr>
      <w:tr w:rsidR="003B2C04" w:rsidRPr="00EF42AD" w14:paraId="429479B4" w14:textId="77777777" w:rsidTr="00EF284C">
        <w:trPr>
          <w:trHeight w:val="300"/>
        </w:trPr>
        <w:tc>
          <w:tcPr>
            <w:tcW w:w="1905" w:type="dxa"/>
            <w:vMerge/>
            <w:vAlign w:val="center"/>
          </w:tcPr>
          <w:p w14:paraId="5158E802" w14:textId="77777777" w:rsidR="003B2C04" w:rsidRPr="00EF42AD" w:rsidRDefault="003B2C04" w:rsidP="00EF284C">
            <w:pPr>
              <w:rPr>
                <w:rFonts w:ascii="Times New Roman" w:hAnsi="Times New Roman" w:cs="Times New Roman"/>
              </w:rPr>
            </w:pPr>
          </w:p>
        </w:tc>
        <w:tc>
          <w:tcPr>
            <w:tcW w:w="7162" w:type="dxa"/>
            <w:tcMar>
              <w:left w:w="108" w:type="dxa"/>
              <w:right w:w="108" w:type="dxa"/>
            </w:tcMar>
          </w:tcPr>
          <w:p w14:paraId="5AC97AED" w14:textId="77777777" w:rsidR="003B2C04" w:rsidRPr="00EF42AD" w:rsidRDefault="003B2C04" w:rsidP="00EF284C">
            <w:pPr>
              <w:jc w:val="both"/>
              <w:rPr>
                <w:rFonts w:ascii="Times New Roman" w:eastAsia="Times New Roman" w:hAnsi="Times New Roman" w:cs="Times New Roman"/>
                <w:b/>
                <w:bCs/>
                <w:sz w:val="20"/>
                <w:szCs w:val="20"/>
              </w:rPr>
            </w:pPr>
            <w:r w:rsidRPr="00EF42AD">
              <w:rPr>
                <w:rFonts w:ascii="Times New Roman" w:eastAsia="Times New Roman" w:hAnsi="Times New Roman" w:cs="Times New Roman"/>
                <w:b/>
                <w:bCs/>
                <w:sz w:val="20"/>
                <w:szCs w:val="20"/>
              </w:rPr>
              <w:t>Veiktie aprēķini un pieņēmumi, kas izmantoti aprēķiniem</w:t>
            </w:r>
          </w:p>
          <w:p w14:paraId="7E7DCD01" w14:textId="77777777" w:rsidR="003B2C04" w:rsidRPr="00EF42AD" w:rsidRDefault="003B2C04" w:rsidP="00EF284C">
            <w:pPr>
              <w:jc w:val="both"/>
              <w:rPr>
                <w:rFonts w:ascii="Times New Roman" w:eastAsia="Times New Roman" w:hAnsi="Times New Roman" w:cs="Times New Roman"/>
                <w:i/>
                <w:iCs/>
                <w:color w:val="000000" w:themeColor="text1"/>
                <w:sz w:val="20"/>
                <w:szCs w:val="20"/>
              </w:rPr>
            </w:pPr>
            <w:r w:rsidRPr="00EF42AD">
              <w:rPr>
                <w:rFonts w:ascii="Times New Roman" w:eastAsia="Times New Roman" w:hAnsi="Times New Roman" w:cs="Times New Roman"/>
                <w:color w:val="000000" w:themeColor="text1"/>
                <w:sz w:val="20"/>
                <w:szCs w:val="20"/>
              </w:rPr>
              <w:t xml:space="preserve">Pieejamais finansējums: 16 250 000 </w:t>
            </w:r>
            <w:proofErr w:type="spellStart"/>
            <w:r w:rsidRPr="00EF42AD">
              <w:rPr>
                <w:rFonts w:ascii="Times New Roman" w:eastAsia="Times New Roman" w:hAnsi="Times New Roman" w:cs="Times New Roman"/>
                <w:i/>
                <w:iCs/>
                <w:color w:val="000000" w:themeColor="text1"/>
                <w:sz w:val="20"/>
                <w:szCs w:val="20"/>
              </w:rPr>
              <w:t>euro</w:t>
            </w:r>
            <w:proofErr w:type="spellEnd"/>
            <w:r w:rsidRPr="00EF42AD">
              <w:rPr>
                <w:rFonts w:ascii="Times New Roman" w:eastAsia="Times New Roman" w:hAnsi="Times New Roman" w:cs="Times New Roman"/>
                <w:i/>
                <w:iCs/>
                <w:color w:val="000000" w:themeColor="text1"/>
                <w:sz w:val="20"/>
                <w:szCs w:val="20"/>
              </w:rPr>
              <w:t xml:space="preserve"> </w:t>
            </w:r>
            <w:r w:rsidRPr="00EF42AD">
              <w:rPr>
                <w:rFonts w:ascii="Times New Roman" w:eastAsia="Times New Roman" w:hAnsi="Times New Roman" w:cs="Times New Roman"/>
                <w:color w:val="000000" w:themeColor="text1"/>
                <w:sz w:val="20"/>
                <w:szCs w:val="20"/>
              </w:rPr>
              <w:t>(t.sk., ERAF un 15% nacionālais</w:t>
            </w:r>
            <w:r w:rsidRPr="00EF42AD">
              <w:rPr>
                <w:rFonts w:ascii="Times New Roman" w:eastAsia="Times New Roman" w:hAnsi="Times New Roman" w:cs="Times New Roman"/>
                <w:sz w:val="20"/>
                <w:szCs w:val="20"/>
              </w:rPr>
              <w:t xml:space="preserve"> </w:t>
            </w:r>
            <w:r w:rsidRPr="00EF42AD">
              <w:rPr>
                <w:rFonts w:ascii="Times New Roman" w:eastAsia="Times New Roman" w:hAnsi="Times New Roman" w:cs="Times New Roman"/>
                <w:color w:val="000000" w:themeColor="text1"/>
                <w:sz w:val="20"/>
                <w:szCs w:val="20"/>
              </w:rPr>
              <w:t>līdzfinansējums)</w:t>
            </w:r>
            <w:r w:rsidRPr="00EF42AD">
              <w:rPr>
                <w:rFonts w:ascii="Times New Roman" w:eastAsia="Times New Roman" w:hAnsi="Times New Roman" w:cs="Times New Roman"/>
                <w:i/>
                <w:iCs/>
                <w:color w:val="000000" w:themeColor="text1"/>
                <w:sz w:val="20"/>
                <w:szCs w:val="20"/>
              </w:rPr>
              <w:t>.</w:t>
            </w:r>
          </w:p>
          <w:p w14:paraId="3B2EA9AE" w14:textId="77777777" w:rsidR="003B2C04" w:rsidRPr="00EF42AD" w:rsidRDefault="003B2C04" w:rsidP="00EF284C">
            <w:pPr>
              <w:jc w:val="both"/>
              <w:rPr>
                <w:rFonts w:ascii="Times New Roman" w:eastAsia="Times New Roman" w:hAnsi="Times New Roman" w:cs="Times New Roman"/>
                <w:b/>
                <w:bCs/>
                <w:sz w:val="20"/>
                <w:szCs w:val="20"/>
              </w:rPr>
            </w:pPr>
            <w:r w:rsidRPr="00EF42AD">
              <w:rPr>
                <w:rFonts w:ascii="Times New Roman" w:eastAsia="Times New Roman" w:hAnsi="Times New Roman" w:cs="Times New Roman"/>
                <w:b/>
                <w:bCs/>
                <w:sz w:val="20"/>
                <w:szCs w:val="20"/>
              </w:rPr>
              <w:t xml:space="preserve"> </w:t>
            </w:r>
          </w:p>
          <w:p w14:paraId="08305E0B" w14:textId="77777777" w:rsidR="003B2C04" w:rsidRPr="00EF42AD" w:rsidRDefault="003B2C04" w:rsidP="00EF284C">
            <w:pPr>
              <w:jc w:val="both"/>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 xml:space="preserve">Sasniedzamā vērtība noteikta, izdalot pieejamo finansējumu – </w:t>
            </w:r>
            <w:r w:rsidRPr="00EF42AD">
              <w:rPr>
                <w:rFonts w:ascii="Times New Roman" w:eastAsia="Times New Roman" w:hAnsi="Times New Roman" w:cs="Times New Roman"/>
                <w:color w:val="000000" w:themeColor="text1"/>
                <w:sz w:val="20"/>
                <w:szCs w:val="20"/>
              </w:rPr>
              <w:t xml:space="preserve">16 250 000 </w:t>
            </w:r>
            <w:proofErr w:type="spellStart"/>
            <w:r w:rsidRPr="00EF42AD">
              <w:rPr>
                <w:rFonts w:ascii="Times New Roman" w:eastAsia="Times New Roman" w:hAnsi="Times New Roman" w:cs="Times New Roman"/>
                <w:i/>
                <w:iCs/>
                <w:color w:val="000000" w:themeColor="text1"/>
                <w:sz w:val="20"/>
                <w:szCs w:val="20"/>
              </w:rPr>
              <w:t>euro</w:t>
            </w:r>
            <w:proofErr w:type="spellEnd"/>
            <w:r w:rsidRPr="00EF42AD">
              <w:rPr>
                <w:rFonts w:ascii="Times New Roman" w:eastAsia="Times New Roman" w:hAnsi="Times New Roman" w:cs="Times New Roman"/>
                <w:sz w:val="20"/>
                <w:szCs w:val="20"/>
              </w:rPr>
              <w:t xml:space="preserve"> ar 1 km izmaksām – 1 000 000 </w:t>
            </w:r>
            <w:proofErr w:type="spellStart"/>
            <w:r w:rsidRPr="00EF42AD">
              <w:rPr>
                <w:rFonts w:ascii="Times New Roman" w:eastAsia="Times New Roman" w:hAnsi="Times New Roman" w:cs="Times New Roman"/>
                <w:i/>
                <w:iCs/>
                <w:sz w:val="20"/>
                <w:szCs w:val="20"/>
              </w:rPr>
              <w:t>euro</w:t>
            </w:r>
            <w:proofErr w:type="spellEnd"/>
            <w:r w:rsidRPr="00EF42AD">
              <w:rPr>
                <w:rFonts w:ascii="Times New Roman" w:eastAsia="Times New Roman" w:hAnsi="Times New Roman" w:cs="Times New Roman"/>
                <w:sz w:val="20"/>
                <w:szCs w:val="20"/>
              </w:rPr>
              <w:t xml:space="preserve"> (vidējās izmaksas uz 1 km, </w:t>
            </w:r>
            <w:proofErr w:type="spellStart"/>
            <w:r w:rsidRPr="00EF42AD">
              <w:rPr>
                <w:rFonts w:ascii="Times New Roman" w:eastAsia="Times New Roman" w:hAnsi="Times New Roman" w:cs="Times New Roman"/>
                <w:i/>
                <w:iCs/>
                <w:sz w:val="20"/>
                <w:szCs w:val="20"/>
              </w:rPr>
              <w:t>euro</w:t>
            </w:r>
            <w:proofErr w:type="spellEnd"/>
            <w:r w:rsidRPr="00EF42AD">
              <w:rPr>
                <w:rFonts w:ascii="Times New Roman" w:eastAsia="Times New Roman" w:hAnsi="Times New Roman" w:cs="Times New Roman"/>
                <w:i/>
                <w:iCs/>
                <w:sz w:val="20"/>
                <w:szCs w:val="20"/>
              </w:rPr>
              <w:t xml:space="preserve">, </w:t>
            </w:r>
            <w:r w:rsidRPr="00EF42AD">
              <w:rPr>
                <w:rFonts w:ascii="Times New Roman" w:eastAsia="Times New Roman" w:hAnsi="Times New Roman" w:cs="Times New Roman"/>
                <w:sz w:val="20"/>
                <w:szCs w:val="20"/>
              </w:rPr>
              <w:t>kas noteiktas,</w:t>
            </w:r>
            <w:r w:rsidRPr="00EF42AD">
              <w:rPr>
                <w:rFonts w:ascii="Times New Roman" w:eastAsia="Times New Roman" w:hAnsi="Times New Roman" w:cs="Times New Roman"/>
                <w:i/>
                <w:iCs/>
                <w:sz w:val="20"/>
                <w:szCs w:val="20"/>
              </w:rPr>
              <w:t xml:space="preserve">  </w:t>
            </w:r>
            <w:r w:rsidRPr="00EF42AD">
              <w:rPr>
                <w:rFonts w:ascii="Times New Roman" w:eastAsia="Times New Roman" w:hAnsi="Times New Roman" w:cs="Times New Roman"/>
                <w:sz w:val="20"/>
                <w:szCs w:val="20"/>
              </w:rPr>
              <w:t>pamatojoties uz</w:t>
            </w:r>
            <w:r w:rsidRPr="00EF42AD">
              <w:rPr>
                <w:rFonts w:ascii="Times New Roman" w:eastAsia="Times New Roman" w:hAnsi="Times New Roman" w:cs="Times New Roman"/>
                <w:i/>
                <w:iCs/>
                <w:sz w:val="20"/>
                <w:szCs w:val="20"/>
              </w:rPr>
              <w:t xml:space="preserve"> </w:t>
            </w:r>
            <w:r w:rsidRPr="00EF42AD">
              <w:rPr>
                <w:rFonts w:ascii="Times New Roman" w:eastAsia="Times New Roman" w:hAnsi="Times New Roman" w:cs="Times New Roman"/>
                <w:sz w:val="20"/>
                <w:szCs w:val="20"/>
              </w:rPr>
              <w:t>ES fondu 2014.-2020.plānošanas perioda līdzīgu projektu pieredzi, ievērojot, ka paredzēta esoša autoceļa posma pārbūve/ rekonstrukcija, kā arī paredzamie 10% papildu izdevumi militārās mobilitātes elementu dēļ</w:t>
            </w:r>
            <w:r w:rsidRPr="00EF42AD">
              <w:rPr>
                <w:rStyle w:val="FootnoteReference"/>
                <w:rFonts w:ascii="Times New Roman" w:eastAsia="Times New Roman" w:hAnsi="Times New Roman" w:cs="Times New Roman"/>
                <w:sz w:val="20"/>
                <w:szCs w:val="20"/>
              </w:rPr>
              <w:footnoteReference w:id="13"/>
            </w:r>
            <w:r w:rsidRPr="00EF42AD">
              <w:rPr>
                <w:rFonts w:ascii="Times New Roman" w:eastAsia="Times New Roman" w:hAnsi="Times New Roman" w:cs="Times New Roman"/>
                <w:sz w:val="20"/>
                <w:szCs w:val="20"/>
              </w:rPr>
              <w:t>). Tādējādi iegūst ~ 16 km.</w:t>
            </w:r>
          </w:p>
        </w:tc>
      </w:tr>
      <w:tr w:rsidR="003B2C04" w:rsidRPr="00EF42AD" w14:paraId="40194812" w14:textId="77777777" w:rsidTr="00EF284C">
        <w:trPr>
          <w:trHeight w:val="300"/>
        </w:trPr>
        <w:tc>
          <w:tcPr>
            <w:tcW w:w="1905" w:type="dxa"/>
            <w:vMerge/>
            <w:vAlign w:val="center"/>
          </w:tcPr>
          <w:p w14:paraId="550DC096" w14:textId="77777777" w:rsidR="003B2C04" w:rsidRPr="00EF42AD" w:rsidRDefault="003B2C04" w:rsidP="00EF284C">
            <w:pPr>
              <w:rPr>
                <w:rFonts w:ascii="Times New Roman" w:hAnsi="Times New Roman" w:cs="Times New Roman"/>
              </w:rPr>
            </w:pPr>
          </w:p>
        </w:tc>
        <w:tc>
          <w:tcPr>
            <w:tcW w:w="7162" w:type="dxa"/>
            <w:tcMar>
              <w:left w:w="108" w:type="dxa"/>
              <w:right w:w="108" w:type="dxa"/>
            </w:tcMar>
          </w:tcPr>
          <w:p w14:paraId="0BA21E4D" w14:textId="77777777" w:rsidR="003B2C04" w:rsidRPr="00EF42AD" w:rsidRDefault="003B2C04" w:rsidP="00EF284C">
            <w:pPr>
              <w:jc w:val="both"/>
              <w:rPr>
                <w:rFonts w:ascii="Times New Roman" w:eastAsia="Times New Roman" w:hAnsi="Times New Roman" w:cs="Times New Roman"/>
                <w:b/>
                <w:bCs/>
                <w:sz w:val="20"/>
                <w:szCs w:val="20"/>
              </w:rPr>
            </w:pPr>
            <w:r w:rsidRPr="00EF42AD">
              <w:rPr>
                <w:rFonts w:ascii="Times New Roman" w:eastAsia="Times New Roman" w:hAnsi="Times New Roman" w:cs="Times New Roman"/>
                <w:b/>
                <w:bCs/>
                <w:sz w:val="20"/>
                <w:szCs w:val="20"/>
              </w:rPr>
              <w:t>Intervences loģika</w:t>
            </w:r>
          </w:p>
          <w:p w14:paraId="65712159" w14:textId="77777777" w:rsidR="003B2C04" w:rsidRPr="00EF42AD" w:rsidRDefault="003B2C04" w:rsidP="00EF284C">
            <w:pPr>
              <w:jc w:val="both"/>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 xml:space="preserve">Latvijā iekšējās sasniedzamības nodrošināšanā galvenā loma ir autoceļiem. Autoceļu jomā būtiskākais izaicinājums ir uzlabot autoceļu tehnisko stāvokli un atbilstību augstākajām ceļus satiksmes drošības prasībām. Latvijā ir vieni no augstākiem rādītājiem satiksmes negadījumos bojā gājušo skaitā uz miljons iedzīvotājiem. Pamats lielajam negadījumu skaitam uz Latvijas autoceļiem ir ceļu kapacitāte, kas ir neatbilstoša mūsdienu satiksmes vajadzībām. Lai nodrošinātu ilgtspējīgus risinājumus, nepieciešama infrastruktūras attīstība, kura ir divējādi lietojama – vienlīdz piemērota civilajām, kā arī nepieciešamības gadījumos militārām vai civilās aizsardzības vajadzībām.  Divējāda lietojuma ceļu satiksmei paredzētā infrastruktūra ir kritiski svarīga valsts drošībai un Nacionālo bruņoto spēku spējai efektīvi pārvietoties reģionos. Divējāda lietojuma infrastruktūra ir paredzēta arī </w:t>
            </w:r>
            <w:proofErr w:type="spellStart"/>
            <w:r w:rsidRPr="00EF42AD">
              <w:rPr>
                <w:rFonts w:ascii="Times New Roman" w:eastAsia="Times New Roman" w:hAnsi="Times New Roman" w:cs="Times New Roman"/>
                <w:sz w:val="20"/>
                <w:szCs w:val="20"/>
              </w:rPr>
              <w:t>lielizmēra</w:t>
            </w:r>
            <w:proofErr w:type="spellEnd"/>
            <w:r w:rsidRPr="00EF42AD">
              <w:rPr>
                <w:rFonts w:ascii="Times New Roman" w:eastAsia="Times New Roman" w:hAnsi="Times New Roman" w:cs="Times New Roman"/>
                <w:sz w:val="20"/>
                <w:szCs w:val="20"/>
              </w:rPr>
              <w:t xml:space="preserve"> militāro vienību kustībai, kas nozīmē, ka krīzes apstākļos tiks nodrošināta efektīva Latvijas un sabiedroto bruņoto spēku pārvietošanās spēja. Lai nodrošinātu labi savienotu, spējīgu un drošu militārās mobilitātes tīklu, nepieciešams atbalsts divējāda lietojuma ceļu satiksmei paredzētās infrastruktūras projektu īstenošanai.</w:t>
            </w:r>
          </w:p>
        </w:tc>
      </w:tr>
      <w:tr w:rsidR="003B2C04" w:rsidRPr="00EF42AD" w14:paraId="3D1CE92A" w14:textId="77777777" w:rsidTr="00EF284C">
        <w:trPr>
          <w:trHeight w:val="300"/>
        </w:trPr>
        <w:tc>
          <w:tcPr>
            <w:tcW w:w="1905" w:type="dxa"/>
            <w:vMerge/>
            <w:vAlign w:val="center"/>
          </w:tcPr>
          <w:p w14:paraId="24EEB43B" w14:textId="77777777" w:rsidR="003B2C04" w:rsidRPr="00EF42AD" w:rsidRDefault="003B2C04" w:rsidP="00EF284C">
            <w:pPr>
              <w:rPr>
                <w:rFonts w:ascii="Times New Roman" w:hAnsi="Times New Roman" w:cs="Times New Roman"/>
              </w:rPr>
            </w:pPr>
          </w:p>
        </w:tc>
        <w:tc>
          <w:tcPr>
            <w:tcW w:w="7162" w:type="dxa"/>
            <w:tcMar>
              <w:left w:w="108" w:type="dxa"/>
              <w:right w:w="108" w:type="dxa"/>
            </w:tcMar>
          </w:tcPr>
          <w:p w14:paraId="7484FF2A" w14:textId="77777777" w:rsidR="003B2C04" w:rsidRPr="00EF42AD" w:rsidRDefault="003B2C04" w:rsidP="00EF284C">
            <w:pPr>
              <w:jc w:val="both"/>
              <w:rPr>
                <w:rFonts w:ascii="Times New Roman" w:eastAsia="Times New Roman" w:hAnsi="Times New Roman" w:cs="Times New Roman"/>
                <w:b/>
                <w:bCs/>
                <w:sz w:val="20"/>
                <w:szCs w:val="20"/>
              </w:rPr>
            </w:pPr>
            <w:r w:rsidRPr="00EF42AD">
              <w:rPr>
                <w:rFonts w:ascii="Times New Roman" w:eastAsia="Times New Roman" w:hAnsi="Times New Roman" w:cs="Times New Roman"/>
                <w:b/>
                <w:bCs/>
                <w:sz w:val="20"/>
                <w:szCs w:val="20"/>
              </w:rPr>
              <w:t>Iespējamie riski</w:t>
            </w:r>
          </w:p>
          <w:p w14:paraId="2D3DF641" w14:textId="77777777" w:rsidR="003B2C04" w:rsidRPr="00EF42AD" w:rsidRDefault="003B2C04" w:rsidP="00EF284C">
            <w:pPr>
              <w:jc w:val="both"/>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 xml:space="preserve">Riski saistīti ar plānotā finansējuma pieejamību, projektu </w:t>
            </w:r>
            <w:proofErr w:type="spellStart"/>
            <w:r w:rsidRPr="00EF42AD">
              <w:rPr>
                <w:rFonts w:ascii="Times New Roman" w:eastAsia="Times New Roman" w:hAnsi="Times New Roman" w:cs="Times New Roman"/>
                <w:sz w:val="20"/>
                <w:szCs w:val="20"/>
              </w:rPr>
              <w:t>ģeotehniskās</w:t>
            </w:r>
            <w:proofErr w:type="spellEnd"/>
            <w:r w:rsidRPr="00EF42AD">
              <w:rPr>
                <w:rFonts w:ascii="Times New Roman" w:eastAsia="Times New Roman" w:hAnsi="Times New Roman" w:cs="Times New Roman"/>
                <w:sz w:val="20"/>
                <w:szCs w:val="20"/>
              </w:rPr>
              <w:t xml:space="preserve"> izpētes rezultātiem, tirgus situāciju būvdarbu nozarē, būvdarbu iepirkuma norisi, iespējamo sadārdzinājumu militārās mobilitātes elementu dēļ.</w:t>
            </w:r>
          </w:p>
        </w:tc>
      </w:tr>
      <w:tr w:rsidR="003B2C04" w:rsidRPr="00EF42AD" w14:paraId="4939459D" w14:textId="77777777" w:rsidTr="00EF284C">
        <w:trPr>
          <w:trHeight w:val="300"/>
        </w:trPr>
        <w:tc>
          <w:tcPr>
            <w:tcW w:w="1905" w:type="dxa"/>
            <w:tcMar>
              <w:left w:w="108" w:type="dxa"/>
              <w:right w:w="108" w:type="dxa"/>
            </w:tcMar>
          </w:tcPr>
          <w:p w14:paraId="1929CA06" w14:textId="77777777" w:rsidR="003B2C04" w:rsidRPr="00EF42AD" w:rsidRDefault="003B2C04" w:rsidP="00EF284C">
            <w:pPr>
              <w:jc w:val="both"/>
              <w:rPr>
                <w:rFonts w:ascii="Times New Roman" w:eastAsia="Times New Roman" w:hAnsi="Times New Roman" w:cs="Times New Roman"/>
                <w:b/>
                <w:bCs/>
                <w:sz w:val="20"/>
                <w:szCs w:val="20"/>
              </w:rPr>
            </w:pPr>
            <w:r w:rsidRPr="00EF42AD">
              <w:rPr>
                <w:rFonts w:ascii="Times New Roman" w:eastAsia="Times New Roman" w:hAnsi="Times New Roman" w:cs="Times New Roman"/>
                <w:b/>
                <w:bCs/>
                <w:sz w:val="20"/>
                <w:szCs w:val="20"/>
              </w:rPr>
              <w:t xml:space="preserve">Rādītāja sasniegšana </w:t>
            </w:r>
          </w:p>
        </w:tc>
        <w:tc>
          <w:tcPr>
            <w:tcW w:w="7162" w:type="dxa"/>
            <w:tcMar>
              <w:left w:w="108" w:type="dxa"/>
              <w:right w:w="108" w:type="dxa"/>
            </w:tcMar>
          </w:tcPr>
          <w:p w14:paraId="733812E1" w14:textId="77777777" w:rsidR="003B2C04" w:rsidRPr="00EF42AD" w:rsidRDefault="003B2C04" w:rsidP="00EF284C">
            <w:pPr>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Objekti (ceļi) nodoti ekspluatācijā.</w:t>
            </w:r>
          </w:p>
        </w:tc>
      </w:tr>
    </w:tbl>
    <w:p w14:paraId="353065E3" w14:textId="77777777" w:rsidR="003B2C04" w:rsidRPr="00EF42AD" w:rsidRDefault="003B2C04" w:rsidP="003B2C04">
      <w:pPr>
        <w:spacing w:after="0"/>
        <w:rPr>
          <w:rFonts w:ascii="Times New Roman" w:hAnsi="Times New Roman" w:cs="Times New Roman"/>
        </w:rPr>
      </w:pPr>
    </w:p>
    <w:p w14:paraId="130B4FC2" w14:textId="77777777" w:rsidR="003B2C04" w:rsidRPr="00EF42AD" w:rsidRDefault="003B2C04" w:rsidP="00894676">
      <w:pPr>
        <w:spacing w:after="0" w:line="240" w:lineRule="auto"/>
        <w:rPr>
          <w:rFonts w:ascii="Times New Roman" w:hAnsi="Times New Roman" w:cs="Times New Roman"/>
        </w:rPr>
      </w:pPr>
    </w:p>
    <w:tbl>
      <w:tblPr>
        <w:tblStyle w:val="TableGrid"/>
        <w:tblW w:w="0" w:type="auto"/>
        <w:tblLayout w:type="fixed"/>
        <w:tblLook w:val="0000" w:firstRow="0" w:lastRow="0" w:firstColumn="0" w:lastColumn="0" w:noHBand="0" w:noVBand="0"/>
      </w:tblPr>
      <w:tblGrid>
        <w:gridCol w:w="1980"/>
        <w:gridCol w:w="7065"/>
      </w:tblGrid>
      <w:tr w:rsidR="00A378B2" w:rsidRPr="00EF42AD" w14:paraId="29B7CCF7" w14:textId="77777777" w:rsidTr="00E567F1">
        <w:trPr>
          <w:trHeight w:val="208"/>
        </w:trPr>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BE4D5" w:themeFill="accent2" w:themeFillTint="33"/>
          </w:tcPr>
          <w:p w14:paraId="318E1CB7" w14:textId="77777777" w:rsidR="00A378B2" w:rsidRPr="00EF42AD" w:rsidRDefault="00A378B2" w:rsidP="00894676">
            <w:pPr>
              <w:jc w:val="both"/>
              <w:rPr>
                <w:rFonts w:ascii="Times New Roman" w:eastAsia="Times New Roman" w:hAnsi="Times New Roman" w:cs="Times New Roman"/>
                <w:sz w:val="20"/>
                <w:szCs w:val="20"/>
              </w:rPr>
            </w:pPr>
            <w:r w:rsidRPr="00EF42AD">
              <w:rPr>
                <w:rFonts w:ascii="Times New Roman" w:eastAsia="Times New Roman" w:hAnsi="Times New Roman" w:cs="Times New Roman"/>
                <w:b/>
                <w:bCs/>
                <w:sz w:val="20"/>
                <w:szCs w:val="20"/>
              </w:rPr>
              <w:t>Rādītāja Nr.</w:t>
            </w:r>
            <w:r w:rsidRPr="00EF42AD">
              <w:rPr>
                <w:rFonts w:ascii="Times New Roman" w:eastAsia="Times New Roman" w:hAnsi="Times New Roman" w:cs="Times New Roman"/>
                <w:sz w:val="20"/>
                <w:szCs w:val="20"/>
              </w:rPr>
              <w:t xml:space="preserve"> (ID)</w:t>
            </w:r>
          </w:p>
        </w:tc>
        <w:tc>
          <w:tcPr>
            <w:tcW w:w="7065" w:type="dxa"/>
            <w:tcBorders>
              <w:top w:val="single" w:sz="6" w:space="0" w:color="000000" w:themeColor="text1"/>
              <w:bottom w:val="single" w:sz="6" w:space="0" w:color="000000" w:themeColor="text1"/>
              <w:right w:val="single" w:sz="6" w:space="0" w:color="000000" w:themeColor="text1"/>
            </w:tcBorders>
            <w:shd w:val="clear" w:color="auto" w:fill="FBE4D5" w:themeFill="accent2" w:themeFillTint="33"/>
          </w:tcPr>
          <w:p w14:paraId="33F06DFA" w14:textId="56266B54" w:rsidR="00A378B2" w:rsidRPr="00EF42AD" w:rsidRDefault="00A378B2" w:rsidP="00894676">
            <w:pPr>
              <w:rPr>
                <w:rFonts w:ascii="Times New Roman" w:eastAsia="Times New Roman" w:hAnsi="Times New Roman" w:cs="Times New Roman"/>
                <w:b/>
                <w:bCs/>
                <w:sz w:val="20"/>
                <w:szCs w:val="20"/>
              </w:rPr>
            </w:pPr>
            <w:r w:rsidRPr="00EF42AD">
              <w:rPr>
                <w:rFonts w:ascii="Times New Roman" w:eastAsia="Times New Roman" w:hAnsi="Times New Roman" w:cs="Times New Roman"/>
                <w:b/>
                <w:bCs/>
                <w:sz w:val="20"/>
                <w:szCs w:val="20"/>
              </w:rPr>
              <w:t>r.5.1.1.</w:t>
            </w:r>
            <w:r w:rsidR="00F96081" w:rsidRPr="00EF42AD">
              <w:rPr>
                <w:rFonts w:ascii="Times New Roman" w:eastAsia="Times New Roman" w:hAnsi="Times New Roman" w:cs="Times New Roman"/>
                <w:b/>
                <w:bCs/>
                <w:sz w:val="20"/>
                <w:szCs w:val="20"/>
              </w:rPr>
              <w:t>a</w:t>
            </w:r>
            <w:r w:rsidRPr="00EF42AD">
              <w:rPr>
                <w:rFonts w:ascii="Times New Roman" w:eastAsia="Times New Roman" w:hAnsi="Times New Roman" w:cs="Times New Roman"/>
                <w:b/>
                <w:bCs/>
                <w:sz w:val="20"/>
                <w:szCs w:val="20"/>
              </w:rPr>
              <w:t>.</w:t>
            </w:r>
          </w:p>
        </w:tc>
      </w:tr>
      <w:tr w:rsidR="00A378B2" w:rsidRPr="00EF42AD" w14:paraId="686FD63D" w14:textId="77777777" w:rsidTr="00CC052A">
        <w:tc>
          <w:tcPr>
            <w:tcW w:w="1980" w:type="dxa"/>
            <w:tcBorders>
              <w:left w:val="single" w:sz="6" w:space="0" w:color="000000" w:themeColor="text1"/>
              <w:bottom w:val="single" w:sz="6" w:space="0" w:color="000000" w:themeColor="text1"/>
              <w:right w:val="single" w:sz="6" w:space="0" w:color="000000" w:themeColor="text1"/>
            </w:tcBorders>
          </w:tcPr>
          <w:p w14:paraId="0B3EDB9A" w14:textId="77777777" w:rsidR="00A378B2" w:rsidRPr="00EF42AD" w:rsidRDefault="00A378B2" w:rsidP="00894676">
            <w:pPr>
              <w:jc w:val="both"/>
              <w:rPr>
                <w:rFonts w:ascii="Times New Roman" w:eastAsia="Times New Roman" w:hAnsi="Times New Roman" w:cs="Times New Roman"/>
                <w:sz w:val="20"/>
                <w:szCs w:val="20"/>
              </w:rPr>
            </w:pPr>
            <w:r w:rsidRPr="00EF42AD">
              <w:rPr>
                <w:rFonts w:ascii="Times New Roman" w:eastAsia="Times New Roman" w:hAnsi="Times New Roman" w:cs="Times New Roman"/>
                <w:b/>
                <w:bCs/>
                <w:sz w:val="20"/>
                <w:szCs w:val="20"/>
              </w:rPr>
              <w:t>Rādītāja nosaukums</w:t>
            </w:r>
          </w:p>
        </w:tc>
        <w:tc>
          <w:tcPr>
            <w:tcW w:w="7065" w:type="dxa"/>
            <w:tcBorders>
              <w:bottom w:val="single" w:sz="6" w:space="0" w:color="000000" w:themeColor="text1"/>
              <w:right w:val="single" w:sz="6" w:space="0" w:color="000000" w:themeColor="text1"/>
            </w:tcBorders>
          </w:tcPr>
          <w:p w14:paraId="057B5B72" w14:textId="77777777" w:rsidR="00A378B2" w:rsidRPr="00EF42AD" w:rsidRDefault="00A378B2" w:rsidP="00894676">
            <w:pPr>
              <w:rPr>
                <w:rFonts w:ascii="Times New Roman" w:eastAsia="Times New Roman" w:hAnsi="Times New Roman" w:cs="Times New Roman"/>
                <w:b/>
                <w:bCs/>
                <w:sz w:val="20"/>
                <w:szCs w:val="20"/>
              </w:rPr>
            </w:pPr>
            <w:r w:rsidRPr="00EF42AD">
              <w:rPr>
                <w:rFonts w:ascii="Times New Roman" w:eastAsia="Times New Roman" w:hAnsi="Times New Roman" w:cs="Times New Roman"/>
                <w:b/>
                <w:bCs/>
                <w:sz w:val="20"/>
                <w:szCs w:val="20"/>
              </w:rPr>
              <w:t>Komersanti, kas gūst labumu no attīstītās publiskās infrastruktūras</w:t>
            </w:r>
          </w:p>
        </w:tc>
      </w:tr>
      <w:tr w:rsidR="00A378B2" w:rsidRPr="00EF42AD" w14:paraId="1963AE98" w14:textId="77777777" w:rsidTr="00CC052A">
        <w:tc>
          <w:tcPr>
            <w:tcW w:w="1980" w:type="dxa"/>
            <w:tcBorders>
              <w:left w:val="single" w:sz="6" w:space="0" w:color="000000" w:themeColor="text1"/>
              <w:bottom w:val="single" w:sz="6" w:space="0" w:color="000000" w:themeColor="text1"/>
              <w:right w:val="single" w:sz="6" w:space="0" w:color="000000" w:themeColor="text1"/>
            </w:tcBorders>
          </w:tcPr>
          <w:p w14:paraId="257ADA59" w14:textId="77777777" w:rsidR="00A378B2" w:rsidRPr="00EF42AD" w:rsidRDefault="00A378B2" w:rsidP="00894676">
            <w:pPr>
              <w:jc w:val="both"/>
              <w:rPr>
                <w:rFonts w:ascii="Times New Roman" w:eastAsia="Times New Roman" w:hAnsi="Times New Roman" w:cs="Times New Roman"/>
                <w:b/>
                <w:bCs/>
                <w:sz w:val="20"/>
                <w:szCs w:val="20"/>
              </w:rPr>
            </w:pPr>
            <w:r w:rsidRPr="00EF42AD">
              <w:rPr>
                <w:rFonts w:ascii="Times New Roman" w:eastAsia="Times New Roman" w:hAnsi="Times New Roman" w:cs="Times New Roman"/>
                <w:b/>
                <w:bCs/>
                <w:sz w:val="20"/>
                <w:szCs w:val="20"/>
              </w:rPr>
              <w:t>Rādītāja definīcija</w:t>
            </w:r>
          </w:p>
        </w:tc>
        <w:tc>
          <w:tcPr>
            <w:tcW w:w="7065" w:type="dxa"/>
            <w:tcBorders>
              <w:bottom w:val="single" w:sz="6" w:space="0" w:color="000000" w:themeColor="text1"/>
              <w:right w:val="single" w:sz="6" w:space="0" w:color="000000" w:themeColor="text1"/>
            </w:tcBorders>
          </w:tcPr>
          <w:p w14:paraId="7517494B" w14:textId="49C39FEA" w:rsidR="00A378B2" w:rsidRPr="00EF42AD" w:rsidRDefault="00A378B2" w:rsidP="00894676">
            <w:pPr>
              <w:jc w:val="both"/>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 xml:space="preserve">Komersantu skaits, kuri guvuši labumu no projekta ietvaros veiktajām investīcijām publiskajā infrastruktūrā. Rādītājā ieskaita tos komersantus, kuri dod ieguldījumu projekta </w:t>
            </w:r>
            <w:r w:rsidR="007A570C" w:rsidRPr="00EF42AD">
              <w:rPr>
                <w:rFonts w:ascii="Times New Roman" w:eastAsia="Times New Roman" w:hAnsi="Times New Roman" w:cs="Times New Roman"/>
                <w:sz w:val="20"/>
                <w:szCs w:val="20"/>
              </w:rPr>
              <w:t>rezultāt</w:t>
            </w:r>
            <w:r w:rsidR="007767B3" w:rsidRPr="00EF42AD">
              <w:rPr>
                <w:rFonts w:ascii="Times New Roman" w:eastAsia="Times New Roman" w:hAnsi="Times New Roman" w:cs="Times New Roman"/>
                <w:sz w:val="20"/>
                <w:szCs w:val="20"/>
              </w:rPr>
              <w:t>u</w:t>
            </w:r>
            <w:r w:rsidR="007A570C" w:rsidRPr="00EF42AD">
              <w:rPr>
                <w:rFonts w:ascii="Times New Roman" w:eastAsia="Times New Roman" w:hAnsi="Times New Roman" w:cs="Times New Roman"/>
                <w:sz w:val="20"/>
                <w:szCs w:val="20"/>
              </w:rPr>
              <w:t xml:space="preserve"> </w:t>
            </w:r>
            <w:r w:rsidRPr="00EF42AD">
              <w:rPr>
                <w:rFonts w:ascii="Times New Roman" w:eastAsia="Times New Roman" w:hAnsi="Times New Roman" w:cs="Times New Roman"/>
                <w:sz w:val="20"/>
                <w:szCs w:val="20"/>
              </w:rPr>
              <w:t xml:space="preserve">rādītāju “Darba algu fonda pieaugums privātajos </w:t>
            </w:r>
            <w:r w:rsidR="00162CBC" w:rsidRPr="00EF42AD">
              <w:rPr>
                <w:rFonts w:ascii="Times New Roman" w:eastAsia="Times New Roman" w:hAnsi="Times New Roman" w:cs="Times New Roman"/>
                <w:sz w:val="20"/>
                <w:szCs w:val="20"/>
              </w:rPr>
              <w:t>uzņēmumos</w:t>
            </w:r>
            <w:r w:rsidRPr="00EF42AD">
              <w:rPr>
                <w:rFonts w:ascii="Times New Roman" w:eastAsia="Times New Roman" w:hAnsi="Times New Roman" w:cs="Times New Roman"/>
                <w:sz w:val="20"/>
                <w:szCs w:val="20"/>
              </w:rPr>
              <w:t xml:space="preserve">” vai “Privātās </w:t>
            </w:r>
            <w:proofErr w:type="spellStart"/>
            <w:r w:rsidRPr="00EF42AD">
              <w:rPr>
                <w:rFonts w:ascii="Times New Roman" w:eastAsia="Times New Roman" w:hAnsi="Times New Roman" w:cs="Times New Roman"/>
                <w:sz w:val="20"/>
                <w:szCs w:val="20"/>
              </w:rPr>
              <w:t>nefinanšu</w:t>
            </w:r>
            <w:proofErr w:type="spellEnd"/>
            <w:r w:rsidRPr="00EF42AD">
              <w:rPr>
                <w:rFonts w:ascii="Times New Roman" w:eastAsia="Times New Roman" w:hAnsi="Times New Roman" w:cs="Times New Roman"/>
                <w:sz w:val="20"/>
                <w:szCs w:val="20"/>
              </w:rPr>
              <w:t xml:space="preserve"> investīcijas nemateriālajos ieguldījumos un pamatlīdzekļos” </w:t>
            </w:r>
            <w:r w:rsidRPr="00EF42AD">
              <w:rPr>
                <w:rFonts w:ascii="Times New Roman" w:eastAsia="Times New Roman" w:hAnsi="Times New Roman" w:cs="Times New Roman"/>
                <w:sz w:val="20"/>
                <w:szCs w:val="20"/>
              </w:rPr>
              <w:lastRenderedPageBreak/>
              <w:t>sasniegšanā, kā arī citus komersantus, kuri atrodas ar komercdarbību saistītajā teritorijā, uz kuru attiecas projekta investīcijas uzņēmējdarbības atbalsta publiskajā infrastruktūrā, un gūst labumu no šīm investīcijām.</w:t>
            </w:r>
          </w:p>
        </w:tc>
      </w:tr>
      <w:tr w:rsidR="00A378B2" w:rsidRPr="00EF42AD" w14:paraId="6060ADE5" w14:textId="77777777" w:rsidTr="00CC052A">
        <w:tc>
          <w:tcPr>
            <w:tcW w:w="1980" w:type="dxa"/>
            <w:tcBorders>
              <w:left w:val="single" w:sz="6" w:space="0" w:color="000000" w:themeColor="text1"/>
              <w:bottom w:val="single" w:sz="6" w:space="0" w:color="000000" w:themeColor="text1"/>
              <w:right w:val="single" w:sz="6" w:space="0" w:color="000000" w:themeColor="text1"/>
            </w:tcBorders>
          </w:tcPr>
          <w:p w14:paraId="202DC9DF" w14:textId="77777777" w:rsidR="00A378B2" w:rsidRPr="00EF42AD" w:rsidRDefault="00A378B2" w:rsidP="00894676">
            <w:pPr>
              <w:jc w:val="both"/>
              <w:rPr>
                <w:rFonts w:ascii="Times New Roman" w:eastAsia="Times New Roman" w:hAnsi="Times New Roman" w:cs="Times New Roman"/>
                <w:sz w:val="20"/>
                <w:szCs w:val="20"/>
              </w:rPr>
            </w:pPr>
            <w:r w:rsidRPr="00EF42AD">
              <w:rPr>
                <w:rFonts w:ascii="Times New Roman" w:eastAsia="Times New Roman" w:hAnsi="Times New Roman" w:cs="Times New Roman"/>
                <w:b/>
                <w:bCs/>
                <w:sz w:val="20"/>
                <w:szCs w:val="20"/>
              </w:rPr>
              <w:lastRenderedPageBreak/>
              <w:t>Rādītāja veids</w:t>
            </w:r>
            <w:r w:rsidRPr="00EF42AD">
              <w:rPr>
                <w:rFonts w:ascii="Times New Roman" w:eastAsia="Times New Roman" w:hAnsi="Times New Roman" w:cs="Times New Roman"/>
                <w:sz w:val="20"/>
                <w:szCs w:val="20"/>
              </w:rPr>
              <w:t xml:space="preserve"> </w:t>
            </w:r>
          </w:p>
        </w:tc>
        <w:tc>
          <w:tcPr>
            <w:tcW w:w="7065" w:type="dxa"/>
            <w:tcBorders>
              <w:bottom w:val="single" w:sz="6" w:space="0" w:color="000000" w:themeColor="text1"/>
              <w:right w:val="single" w:sz="6" w:space="0" w:color="000000" w:themeColor="text1"/>
            </w:tcBorders>
          </w:tcPr>
          <w:p w14:paraId="17A642E3" w14:textId="1AF04A39" w:rsidR="00A378B2" w:rsidRPr="00EF42AD" w:rsidRDefault="006057E9" w:rsidP="00894676">
            <w:pPr>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Programmas specifiskais rezultāta</w:t>
            </w:r>
            <w:r w:rsidR="00A378B2" w:rsidRPr="00EF42AD">
              <w:rPr>
                <w:rFonts w:ascii="Times New Roman" w:eastAsia="Times New Roman" w:hAnsi="Times New Roman" w:cs="Times New Roman"/>
                <w:sz w:val="20"/>
                <w:szCs w:val="20"/>
              </w:rPr>
              <w:t xml:space="preserve"> rādītājs</w:t>
            </w:r>
          </w:p>
        </w:tc>
      </w:tr>
      <w:tr w:rsidR="00A378B2" w:rsidRPr="00EF42AD" w14:paraId="069F1270" w14:textId="77777777" w:rsidTr="00CC052A">
        <w:trPr>
          <w:trHeight w:val="178"/>
        </w:trPr>
        <w:tc>
          <w:tcPr>
            <w:tcW w:w="1980" w:type="dxa"/>
            <w:tcBorders>
              <w:left w:val="single" w:sz="6" w:space="0" w:color="000000" w:themeColor="text1"/>
              <w:bottom w:val="single" w:sz="6" w:space="0" w:color="000000" w:themeColor="text1"/>
              <w:right w:val="single" w:sz="6" w:space="0" w:color="000000" w:themeColor="text1"/>
            </w:tcBorders>
          </w:tcPr>
          <w:p w14:paraId="77FC0334" w14:textId="77777777" w:rsidR="00A378B2" w:rsidRPr="00EF42AD" w:rsidRDefault="00A378B2" w:rsidP="00894676">
            <w:pPr>
              <w:jc w:val="both"/>
              <w:rPr>
                <w:rFonts w:ascii="Times New Roman" w:eastAsia="Times New Roman" w:hAnsi="Times New Roman" w:cs="Times New Roman"/>
                <w:sz w:val="20"/>
                <w:szCs w:val="20"/>
              </w:rPr>
            </w:pPr>
            <w:r w:rsidRPr="00EF42AD">
              <w:rPr>
                <w:rFonts w:ascii="Times New Roman" w:eastAsia="Times New Roman" w:hAnsi="Times New Roman" w:cs="Times New Roman"/>
                <w:b/>
                <w:bCs/>
                <w:sz w:val="20"/>
                <w:szCs w:val="20"/>
              </w:rPr>
              <w:t>Rādītāja mērvienība</w:t>
            </w:r>
          </w:p>
        </w:tc>
        <w:tc>
          <w:tcPr>
            <w:tcW w:w="7065" w:type="dxa"/>
            <w:tcBorders>
              <w:bottom w:val="single" w:sz="6" w:space="0" w:color="000000" w:themeColor="text1"/>
              <w:right w:val="single" w:sz="6" w:space="0" w:color="000000" w:themeColor="text1"/>
            </w:tcBorders>
          </w:tcPr>
          <w:p w14:paraId="1A13DA01" w14:textId="77777777" w:rsidR="00A378B2" w:rsidRPr="00EF42AD" w:rsidRDefault="00A378B2" w:rsidP="00894676">
            <w:pPr>
              <w:jc w:val="both"/>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Uzņēmumu skaits</w:t>
            </w:r>
          </w:p>
        </w:tc>
      </w:tr>
      <w:tr w:rsidR="00A378B2" w:rsidRPr="00EF42AD" w14:paraId="5194CED0" w14:textId="77777777" w:rsidTr="00CC052A">
        <w:trPr>
          <w:trHeight w:val="749"/>
        </w:trPr>
        <w:tc>
          <w:tcPr>
            <w:tcW w:w="1980" w:type="dxa"/>
            <w:tcBorders>
              <w:left w:val="single" w:sz="6" w:space="0" w:color="000000" w:themeColor="text1"/>
              <w:bottom w:val="single" w:sz="6" w:space="0" w:color="000000" w:themeColor="text1"/>
              <w:right w:val="single" w:sz="6" w:space="0" w:color="000000" w:themeColor="text1"/>
            </w:tcBorders>
          </w:tcPr>
          <w:p w14:paraId="1F92FD66" w14:textId="77777777" w:rsidR="00A378B2" w:rsidRPr="00EF42AD" w:rsidRDefault="00A378B2" w:rsidP="00894676">
            <w:pPr>
              <w:jc w:val="both"/>
              <w:rPr>
                <w:rFonts w:ascii="Times New Roman" w:eastAsia="Times New Roman" w:hAnsi="Times New Roman" w:cs="Times New Roman"/>
                <w:sz w:val="20"/>
                <w:szCs w:val="20"/>
              </w:rPr>
            </w:pPr>
            <w:r w:rsidRPr="00EF42AD">
              <w:rPr>
                <w:rFonts w:ascii="Times New Roman" w:eastAsia="Times New Roman" w:hAnsi="Times New Roman" w:cs="Times New Roman"/>
                <w:b/>
                <w:bCs/>
                <w:sz w:val="20"/>
                <w:szCs w:val="20"/>
              </w:rPr>
              <w:t>Bāzes (sākotnējās) vērtības gads un bāzes vērtība</w:t>
            </w:r>
          </w:p>
        </w:tc>
        <w:tc>
          <w:tcPr>
            <w:tcW w:w="7065" w:type="dxa"/>
            <w:tcBorders>
              <w:bottom w:val="single" w:sz="6" w:space="0" w:color="000000" w:themeColor="text1"/>
              <w:right w:val="single" w:sz="6" w:space="0" w:color="000000" w:themeColor="text1"/>
            </w:tcBorders>
          </w:tcPr>
          <w:p w14:paraId="650FFA0F" w14:textId="5DB5AC73" w:rsidR="00A378B2" w:rsidRPr="00EF42AD" w:rsidRDefault="006057E9" w:rsidP="00894676">
            <w:pPr>
              <w:jc w:val="both"/>
              <w:rPr>
                <w:rFonts w:ascii="Times New Roman" w:hAnsi="Times New Roman" w:cs="Times New Roman"/>
                <w:sz w:val="20"/>
                <w:szCs w:val="20"/>
              </w:rPr>
            </w:pPr>
            <w:r w:rsidRPr="00EF42AD">
              <w:rPr>
                <w:rFonts w:ascii="Times New Roman" w:eastAsia="Verdana" w:hAnsi="Times New Roman" w:cs="Times New Roman"/>
                <w:sz w:val="20"/>
                <w:szCs w:val="20"/>
              </w:rPr>
              <w:t>0 (2020)</w:t>
            </w:r>
          </w:p>
          <w:p w14:paraId="30F900A5" w14:textId="77777777" w:rsidR="00A378B2" w:rsidRPr="00EF42AD" w:rsidRDefault="00A378B2" w:rsidP="00894676">
            <w:pPr>
              <w:rPr>
                <w:rFonts w:ascii="Times New Roman" w:eastAsia="Times New Roman" w:hAnsi="Times New Roman" w:cs="Times New Roman"/>
                <w:sz w:val="20"/>
                <w:szCs w:val="20"/>
              </w:rPr>
            </w:pPr>
            <w:r w:rsidRPr="00EF42AD">
              <w:rPr>
                <w:rFonts w:ascii="Times New Roman" w:hAnsi="Times New Roman" w:cs="Times New Roman"/>
                <w:noProof/>
                <w:color w:val="2B579A"/>
                <w:shd w:val="clear" w:color="auto" w:fill="E6E6E6"/>
                <w:lang w:val="en-GB" w:eastAsia="en-GB" w:bidi="ne-NP"/>
              </w:rPr>
              <w:drawing>
                <wp:inline distT="0" distB="0" distL="0" distR="0" wp14:anchorId="2F190C6C" wp14:editId="6EFE50C4">
                  <wp:extent cx="9525" cy="9525"/>
                  <wp:effectExtent l="0" t="0" r="0" b="0"/>
                  <wp:docPr id="1" name="Picture 1" descr="Sh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3657493"/>
                          <pic:cNvPicPr/>
                        </pic:nvPicPr>
                        <pic:blipFill>
                          <a:blip r:embed="rId13">
                            <a:extLst>
                              <a:ext uri="{28A0092B-C50C-407E-A947-70E740481C1C}">
                                <a14:useLocalDpi xmlns:a14="http://schemas.microsoft.com/office/drawing/2010/main" val="0"/>
                              </a:ext>
                            </a:extLst>
                          </a:blip>
                          <a:stretch>
                            <a:fillRect/>
                          </a:stretch>
                        </pic:blipFill>
                        <pic:spPr>
                          <a:xfrm>
                            <a:off x="0" y="0"/>
                            <a:ext cx="9525" cy="9525"/>
                          </a:xfrm>
                          <a:prstGeom prst="rect">
                            <a:avLst/>
                          </a:prstGeom>
                        </pic:spPr>
                      </pic:pic>
                    </a:graphicData>
                  </a:graphic>
                </wp:inline>
              </w:drawing>
            </w:r>
          </w:p>
          <w:p w14:paraId="5B9A82B2" w14:textId="77777777" w:rsidR="00A378B2" w:rsidRPr="00EF42AD" w:rsidRDefault="00A378B2" w:rsidP="00894676">
            <w:pPr>
              <w:rPr>
                <w:rFonts w:ascii="Times New Roman" w:eastAsia="Times New Roman" w:hAnsi="Times New Roman" w:cs="Times New Roman"/>
                <w:sz w:val="20"/>
                <w:szCs w:val="20"/>
              </w:rPr>
            </w:pPr>
          </w:p>
        </w:tc>
      </w:tr>
      <w:tr w:rsidR="00A378B2" w:rsidRPr="00EF42AD" w14:paraId="50BC9CD9" w14:textId="77777777" w:rsidTr="00CC052A">
        <w:tc>
          <w:tcPr>
            <w:tcW w:w="1980" w:type="dxa"/>
            <w:tcBorders>
              <w:left w:val="single" w:sz="6" w:space="0" w:color="000000" w:themeColor="text1"/>
              <w:bottom w:val="single" w:sz="6" w:space="0" w:color="000000" w:themeColor="text1"/>
              <w:right w:val="single" w:sz="6" w:space="0" w:color="000000" w:themeColor="text1"/>
            </w:tcBorders>
          </w:tcPr>
          <w:p w14:paraId="54CEEDD5" w14:textId="77777777" w:rsidR="00A378B2" w:rsidRPr="00EF42AD" w:rsidRDefault="00A378B2" w:rsidP="00894676">
            <w:pPr>
              <w:jc w:val="both"/>
              <w:rPr>
                <w:rFonts w:ascii="Times New Roman" w:eastAsia="Times New Roman" w:hAnsi="Times New Roman" w:cs="Times New Roman"/>
                <w:sz w:val="20"/>
                <w:szCs w:val="20"/>
              </w:rPr>
            </w:pPr>
            <w:r w:rsidRPr="00EF42AD">
              <w:rPr>
                <w:rFonts w:ascii="Times New Roman" w:eastAsia="Times New Roman" w:hAnsi="Times New Roman" w:cs="Times New Roman"/>
                <w:b/>
                <w:bCs/>
                <w:sz w:val="20"/>
                <w:szCs w:val="20"/>
              </w:rPr>
              <w:t>Starpposma vērtība</w:t>
            </w:r>
            <w:r w:rsidRPr="00EF42AD">
              <w:rPr>
                <w:rFonts w:ascii="Times New Roman" w:eastAsia="Times New Roman" w:hAnsi="Times New Roman" w:cs="Times New Roman"/>
                <w:sz w:val="20"/>
                <w:szCs w:val="20"/>
              </w:rPr>
              <w:t xml:space="preserve"> uz 31.12.2024.</w:t>
            </w:r>
          </w:p>
        </w:tc>
        <w:tc>
          <w:tcPr>
            <w:tcW w:w="7065" w:type="dxa"/>
            <w:tcBorders>
              <w:bottom w:val="single" w:sz="6" w:space="0" w:color="000000" w:themeColor="text1"/>
              <w:right w:val="single" w:sz="6" w:space="0" w:color="000000" w:themeColor="text1"/>
            </w:tcBorders>
          </w:tcPr>
          <w:p w14:paraId="2186F047" w14:textId="21777ABE" w:rsidR="00A378B2" w:rsidRPr="00EF42AD" w:rsidRDefault="006057E9" w:rsidP="00894676">
            <w:pPr>
              <w:rPr>
                <w:rFonts w:ascii="Times New Roman" w:hAnsi="Times New Roman" w:cs="Times New Roman"/>
              </w:rPr>
            </w:pPr>
            <w:r w:rsidRPr="00EF42AD">
              <w:rPr>
                <w:rFonts w:ascii="Times New Roman" w:eastAsia="Times New Roman" w:hAnsi="Times New Roman" w:cs="Times New Roman"/>
                <w:sz w:val="20"/>
                <w:szCs w:val="20"/>
              </w:rPr>
              <w:t>N/A</w:t>
            </w:r>
          </w:p>
        </w:tc>
      </w:tr>
      <w:tr w:rsidR="00A378B2" w:rsidRPr="00EF42AD" w14:paraId="2343026C" w14:textId="77777777" w:rsidTr="00CC052A">
        <w:tc>
          <w:tcPr>
            <w:tcW w:w="1980" w:type="dxa"/>
            <w:tcBorders>
              <w:left w:val="single" w:sz="6" w:space="0" w:color="000000" w:themeColor="text1"/>
              <w:bottom w:val="single" w:sz="6" w:space="0" w:color="000000" w:themeColor="text1"/>
              <w:right w:val="single" w:sz="6" w:space="0" w:color="000000" w:themeColor="text1"/>
            </w:tcBorders>
          </w:tcPr>
          <w:p w14:paraId="6EDA0E7D" w14:textId="77777777" w:rsidR="00A378B2" w:rsidRPr="00EF42AD" w:rsidRDefault="00A378B2" w:rsidP="00894676">
            <w:pPr>
              <w:jc w:val="both"/>
              <w:rPr>
                <w:rFonts w:ascii="Times New Roman" w:eastAsia="Times New Roman" w:hAnsi="Times New Roman" w:cs="Times New Roman"/>
                <w:sz w:val="20"/>
                <w:szCs w:val="20"/>
              </w:rPr>
            </w:pPr>
            <w:r w:rsidRPr="00EF42AD">
              <w:rPr>
                <w:rFonts w:ascii="Times New Roman" w:eastAsia="Times New Roman" w:hAnsi="Times New Roman" w:cs="Times New Roman"/>
                <w:b/>
                <w:bCs/>
                <w:sz w:val="20"/>
                <w:szCs w:val="20"/>
              </w:rPr>
              <w:t>Sasniedzamā vērtība</w:t>
            </w:r>
            <w:r w:rsidRPr="00EF42AD">
              <w:rPr>
                <w:rFonts w:ascii="Times New Roman" w:eastAsia="Times New Roman" w:hAnsi="Times New Roman" w:cs="Times New Roman"/>
                <w:sz w:val="20"/>
                <w:szCs w:val="20"/>
              </w:rPr>
              <w:t xml:space="preserve"> uz 31.12.2029.</w:t>
            </w:r>
          </w:p>
        </w:tc>
        <w:tc>
          <w:tcPr>
            <w:tcW w:w="7065" w:type="dxa"/>
            <w:tcBorders>
              <w:bottom w:val="single" w:sz="6" w:space="0" w:color="000000" w:themeColor="text1"/>
              <w:right w:val="single" w:sz="6" w:space="0" w:color="000000" w:themeColor="text1"/>
            </w:tcBorders>
          </w:tcPr>
          <w:p w14:paraId="3E6AD390" w14:textId="77777777" w:rsidR="00A378B2" w:rsidRPr="00EF42AD" w:rsidRDefault="00A378B2" w:rsidP="00894676">
            <w:pPr>
              <w:rPr>
                <w:rFonts w:ascii="Times New Roman" w:eastAsia="Times New Roman" w:hAnsi="Times New Roman" w:cs="Times New Roman"/>
                <w:b/>
                <w:sz w:val="20"/>
                <w:szCs w:val="20"/>
              </w:rPr>
            </w:pPr>
            <w:r w:rsidRPr="00EF42AD">
              <w:rPr>
                <w:rFonts w:ascii="Times New Roman" w:eastAsia="Times New Roman" w:hAnsi="Times New Roman" w:cs="Times New Roman"/>
                <w:i/>
                <w:iCs/>
                <w:sz w:val="20"/>
                <w:szCs w:val="20"/>
              </w:rPr>
              <w:t>VARAM</w:t>
            </w:r>
            <w:r w:rsidRPr="00EF42AD">
              <w:rPr>
                <w:rFonts w:ascii="Times New Roman" w:eastAsia="Times New Roman" w:hAnsi="Times New Roman" w:cs="Times New Roman"/>
                <w:sz w:val="20"/>
                <w:szCs w:val="20"/>
              </w:rPr>
              <w:t>:</w:t>
            </w:r>
            <w:r w:rsidRPr="00EF42AD">
              <w:rPr>
                <w:rFonts w:ascii="Times New Roman" w:eastAsia="Times New Roman" w:hAnsi="Times New Roman" w:cs="Times New Roman"/>
                <w:b/>
                <w:sz w:val="20"/>
                <w:szCs w:val="20"/>
              </w:rPr>
              <w:t xml:space="preserve"> </w:t>
            </w:r>
            <w:r w:rsidRPr="00EF42AD">
              <w:rPr>
                <w:rFonts w:ascii="Times New Roman" w:eastAsia="Times New Roman" w:hAnsi="Times New Roman" w:cs="Times New Roman"/>
                <w:b/>
                <w:bCs/>
                <w:sz w:val="20"/>
                <w:szCs w:val="20"/>
              </w:rPr>
              <w:t>45</w:t>
            </w:r>
          </w:p>
        </w:tc>
      </w:tr>
      <w:tr w:rsidR="00A378B2" w:rsidRPr="00EF42AD" w14:paraId="656F7DB8" w14:textId="77777777" w:rsidTr="00CC052A">
        <w:tc>
          <w:tcPr>
            <w:tcW w:w="1980" w:type="dxa"/>
            <w:vMerge w:val="restart"/>
            <w:tcBorders>
              <w:left w:val="single" w:sz="6" w:space="0" w:color="000000" w:themeColor="text1"/>
              <w:right w:val="single" w:sz="6" w:space="0" w:color="000000" w:themeColor="text1"/>
            </w:tcBorders>
          </w:tcPr>
          <w:p w14:paraId="5CC0AB2B" w14:textId="77777777" w:rsidR="00A378B2" w:rsidRPr="00EF42AD" w:rsidRDefault="00A378B2" w:rsidP="00894676">
            <w:pPr>
              <w:jc w:val="both"/>
              <w:rPr>
                <w:rFonts w:ascii="Times New Roman" w:eastAsia="Times New Roman" w:hAnsi="Times New Roman" w:cs="Times New Roman"/>
                <w:b/>
                <w:bCs/>
              </w:rPr>
            </w:pPr>
            <w:r w:rsidRPr="00EF42AD">
              <w:rPr>
                <w:rFonts w:ascii="Times New Roman" w:hAnsi="Times New Roman" w:cs="Times New Roman"/>
                <w:b/>
                <w:sz w:val="20"/>
                <w:szCs w:val="20"/>
              </w:rPr>
              <w:t>Pieņēmumi un aprēķini</w:t>
            </w:r>
            <w:r w:rsidRPr="00EF42AD">
              <w:rPr>
                <w:rStyle w:val="FootnoteReference"/>
                <w:rFonts w:ascii="Times New Roman" w:eastAsia="Times New Roman" w:hAnsi="Times New Roman" w:cs="Times New Roman"/>
                <w:b/>
                <w:bCs/>
              </w:rPr>
              <w:footnoteReference w:id="14"/>
            </w:r>
          </w:p>
          <w:p w14:paraId="66738AD4" w14:textId="77777777" w:rsidR="00A378B2" w:rsidRPr="00EF42AD" w:rsidRDefault="00A378B2" w:rsidP="00894676">
            <w:pPr>
              <w:jc w:val="both"/>
              <w:rPr>
                <w:rFonts w:ascii="Times New Roman" w:eastAsia="Times New Roman" w:hAnsi="Times New Roman" w:cs="Times New Roman"/>
                <w:sz w:val="20"/>
                <w:szCs w:val="20"/>
              </w:rPr>
            </w:pPr>
          </w:p>
        </w:tc>
        <w:tc>
          <w:tcPr>
            <w:tcW w:w="7065" w:type="dxa"/>
            <w:tcBorders>
              <w:bottom w:val="single" w:sz="6" w:space="0" w:color="000000" w:themeColor="text1"/>
              <w:right w:val="single" w:sz="6" w:space="0" w:color="000000" w:themeColor="text1"/>
            </w:tcBorders>
          </w:tcPr>
          <w:p w14:paraId="79A1CAAB" w14:textId="77777777" w:rsidR="00A378B2" w:rsidRPr="00EF42AD" w:rsidRDefault="00A378B2" w:rsidP="00894676">
            <w:pPr>
              <w:jc w:val="both"/>
              <w:rPr>
                <w:rFonts w:ascii="Times New Roman" w:eastAsia="Times New Roman" w:hAnsi="Times New Roman" w:cs="Times New Roman"/>
                <w:sz w:val="20"/>
                <w:szCs w:val="20"/>
              </w:rPr>
            </w:pPr>
            <w:r w:rsidRPr="00EF42AD">
              <w:rPr>
                <w:rFonts w:ascii="Times New Roman" w:eastAsia="Times New Roman" w:hAnsi="Times New Roman" w:cs="Times New Roman"/>
                <w:b/>
                <w:bCs/>
                <w:sz w:val="20"/>
                <w:szCs w:val="20"/>
              </w:rPr>
              <w:t>Kritēriji rādītāju izvēlei</w:t>
            </w:r>
            <w:r w:rsidRPr="00EF42AD">
              <w:rPr>
                <w:rFonts w:ascii="Times New Roman" w:eastAsia="Times New Roman" w:hAnsi="Times New Roman" w:cs="Times New Roman"/>
                <w:sz w:val="20"/>
                <w:szCs w:val="20"/>
              </w:rPr>
              <w:t xml:space="preserve">: </w:t>
            </w:r>
          </w:p>
          <w:p w14:paraId="46BC4EB9" w14:textId="70DAB7BC" w:rsidR="002D6379" w:rsidRPr="00EF42AD" w:rsidRDefault="00A378B2" w:rsidP="002D6379">
            <w:pPr>
              <w:jc w:val="both"/>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 xml:space="preserve">Plānojot ieguldījumus, tika izvēlēti tādi </w:t>
            </w:r>
            <w:r w:rsidR="002D6379" w:rsidRPr="00EF42AD">
              <w:rPr>
                <w:rFonts w:ascii="Times New Roman" w:eastAsia="Times New Roman" w:hAnsi="Times New Roman" w:cs="Times New Roman"/>
                <w:sz w:val="20"/>
                <w:szCs w:val="20"/>
              </w:rPr>
              <w:t>rezultāt</w:t>
            </w:r>
            <w:r w:rsidR="001851CB" w:rsidRPr="00EF42AD">
              <w:rPr>
                <w:rFonts w:ascii="Times New Roman" w:eastAsia="Times New Roman" w:hAnsi="Times New Roman" w:cs="Times New Roman"/>
                <w:sz w:val="20"/>
                <w:szCs w:val="20"/>
              </w:rPr>
              <w:t>u</w:t>
            </w:r>
            <w:r w:rsidR="002D6379" w:rsidRPr="00EF42AD">
              <w:rPr>
                <w:rFonts w:ascii="Times New Roman" w:eastAsia="Times New Roman" w:hAnsi="Times New Roman" w:cs="Times New Roman"/>
                <w:sz w:val="20"/>
                <w:szCs w:val="20"/>
              </w:rPr>
              <w:t xml:space="preserve"> </w:t>
            </w:r>
            <w:r w:rsidRPr="00EF42AD">
              <w:rPr>
                <w:rFonts w:ascii="Times New Roman" w:eastAsia="Times New Roman" w:hAnsi="Times New Roman" w:cs="Times New Roman"/>
                <w:sz w:val="20"/>
                <w:szCs w:val="20"/>
              </w:rPr>
              <w:t xml:space="preserve">rādītāji, kas visatbilstošāk atspoguļo sagaidāmos risinājumus un rezultātus, ņemot vērā plānotās darbības specifisko atbalsta mērķu ietvaros. </w:t>
            </w:r>
          </w:p>
          <w:p w14:paraId="4EE8F24A" w14:textId="541DAB73" w:rsidR="00A378B2" w:rsidRPr="00EF42AD" w:rsidRDefault="00A378B2" w:rsidP="002D6379">
            <w:pPr>
              <w:pStyle w:val="ListParagraph"/>
              <w:numPr>
                <w:ilvl w:val="0"/>
                <w:numId w:val="10"/>
              </w:numPr>
              <w:jc w:val="both"/>
              <w:rPr>
                <w:rFonts w:ascii="Times New Roman" w:eastAsiaTheme="minorEastAsia" w:hAnsi="Times New Roman" w:cs="Times New Roman"/>
                <w:b/>
                <w:bCs/>
                <w:sz w:val="20"/>
                <w:szCs w:val="20"/>
              </w:rPr>
            </w:pPr>
            <w:r w:rsidRPr="00EF42AD">
              <w:rPr>
                <w:rFonts w:ascii="Times New Roman" w:eastAsia="Times New Roman" w:hAnsi="Times New Roman" w:cs="Times New Roman"/>
                <w:b/>
                <w:bCs/>
                <w:sz w:val="20"/>
                <w:szCs w:val="20"/>
              </w:rPr>
              <w:t>Sasaiste</w:t>
            </w:r>
            <w:r w:rsidRPr="00EF42AD">
              <w:rPr>
                <w:rFonts w:ascii="Times New Roman" w:eastAsia="Times New Roman" w:hAnsi="Times New Roman" w:cs="Times New Roman"/>
                <w:sz w:val="20"/>
                <w:szCs w:val="20"/>
              </w:rPr>
              <w:t xml:space="preserve"> </w:t>
            </w:r>
            <w:r w:rsidRPr="00EF42AD">
              <w:rPr>
                <w:rFonts w:ascii="Times New Roman" w:eastAsia="Times New Roman" w:hAnsi="Times New Roman" w:cs="Times New Roman"/>
                <w:b/>
                <w:bCs/>
                <w:sz w:val="20"/>
                <w:szCs w:val="20"/>
              </w:rPr>
              <w:t>ar plānotajiem ieguldījumiem</w:t>
            </w:r>
            <w:r w:rsidRPr="00EF42AD">
              <w:rPr>
                <w:rFonts w:ascii="Times New Roman" w:eastAsia="Times New Roman" w:hAnsi="Times New Roman" w:cs="Times New Roman"/>
                <w:sz w:val="20"/>
                <w:szCs w:val="20"/>
              </w:rPr>
              <w:t xml:space="preserve">. Rādītāju izvēlē tika ņemts vērā, vai izvēlētais rādītājs var atspoguļot rezultātus un ietekmi, ko radīs veiktie ieguldījumi. </w:t>
            </w:r>
          </w:p>
          <w:p w14:paraId="59A3D793" w14:textId="77777777" w:rsidR="00A378B2" w:rsidRPr="00EF42AD" w:rsidRDefault="00A378B2" w:rsidP="00894676">
            <w:pPr>
              <w:pStyle w:val="ListParagraph"/>
              <w:numPr>
                <w:ilvl w:val="0"/>
                <w:numId w:val="10"/>
              </w:numPr>
              <w:jc w:val="both"/>
              <w:rPr>
                <w:rFonts w:ascii="Times New Roman" w:eastAsiaTheme="minorEastAsia" w:hAnsi="Times New Roman" w:cs="Times New Roman"/>
                <w:b/>
                <w:bCs/>
                <w:sz w:val="20"/>
                <w:szCs w:val="20"/>
              </w:rPr>
            </w:pPr>
            <w:r w:rsidRPr="00EF42AD">
              <w:rPr>
                <w:rFonts w:ascii="Times New Roman" w:eastAsia="Times New Roman" w:hAnsi="Times New Roman" w:cs="Times New Roman"/>
                <w:b/>
                <w:bCs/>
                <w:sz w:val="20"/>
                <w:szCs w:val="20"/>
              </w:rPr>
              <w:t>Būtiskums</w:t>
            </w:r>
            <w:r w:rsidRPr="00EF42AD">
              <w:rPr>
                <w:rFonts w:ascii="Times New Roman" w:eastAsia="Times New Roman" w:hAnsi="Times New Roman" w:cs="Times New Roman"/>
                <w:sz w:val="20"/>
                <w:szCs w:val="20"/>
              </w:rPr>
              <w:t xml:space="preserve"> </w:t>
            </w:r>
            <w:r w:rsidRPr="00EF42AD">
              <w:rPr>
                <w:rFonts w:ascii="Times New Roman" w:eastAsia="Times New Roman" w:hAnsi="Times New Roman" w:cs="Times New Roman"/>
                <w:b/>
                <w:bCs/>
                <w:sz w:val="20"/>
                <w:szCs w:val="20"/>
              </w:rPr>
              <w:t>attiecībā uz plānotajiem ieguldījumiem</w:t>
            </w:r>
            <w:r w:rsidRPr="00EF42AD">
              <w:rPr>
                <w:rFonts w:ascii="Times New Roman" w:eastAsia="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7D92024F" w14:textId="77777777" w:rsidR="00A378B2" w:rsidRPr="00EF42AD" w:rsidRDefault="00A378B2" w:rsidP="00894676">
            <w:pPr>
              <w:pStyle w:val="ListParagraph"/>
              <w:numPr>
                <w:ilvl w:val="0"/>
                <w:numId w:val="10"/>
              </w:numPr>
              <w:jc w:val="both"/>
              <w:rPr>
                <w:rFonts w:ascii="Times New Roman" w:hAnsi="Times New Roman" w:cs="Times New Roman"/>
                <w:sz w:val="20"/>
                <w:szCs w:val="20"/>
              </w:rPr>
            </w:pPr>
            <w:r w:rsidRPr="00EF42AD">
              <w:rPr>
                <w:rFonts w:ascii="Times New Roman" w:eastAsia="Times New Roman" w:hAnsi="Times New Roman" w:cs="Times New Roman"/>
                <w:b/>
                <w:bCs/>
                <w:sz w:val="20"/>
                <w:szCs w:val="20"/>
              </w:rPr>
              <w:t>Datu pieejamība</w:t>
            </w:r>
            <w:r w:rsidRPr="00EF42AD">
              <w:rPr>
                <w:rFonts w:ascii="Times New Roman" w:eastAsia="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A378B2" w:rsidRPr="00EF42AD" w14:paraId="6E8B8987" w14:textId="77777777" w:rsidTr="00CC052A">
        <w:tc>
          <w:tcPr>
            <w:tcW w:w="1980" w:type="dxa"/>
            <w:vMerge/>
          </w:tcPr>
          <w:p w14:paraId="0136E0C7" w14:textId="77777777" w:rsidR="00A378B2" w:rsidRPr="00EF42AD" w:rsidRDefault="00A378B2" w:rsidP="00894676">
            <w:pPr>
              <w:jc w:val="both"/>
              <w:rPr>
                <w:rFonts w:ascii="Times New Roman" w:eastAsia="Times New Roman" w:hAnsi="Times New Roman" w:cs="Times New Roman"/>
                <w:b/>
                <w:bCs/>
                <w:sz w:val="20"/>
                <w:szCs w:val="20"/>
              </w:rPr>
            </w:pPr>
          </w:p>
        </w:tc>
        <w:tc>
          <w:tcPr>
            <w:tcW w:w="7065" w:type="dxa"/>
            <w:tcBorders>
              <w:bottom w:val="single" w:sz="6" w:space="0" w:color="000000" w:themeColor="text1"/>
              <w:right w:val="single" w:sz="6" w:space="0" w:color="000000" w:themeColor="text1"/>
            </w:tcBorders>
          </w:tcPr>
          <w:p w14:paraId="3159D91B" w14:textId="77777777" w:rsidR="00A378B2" w:rsidRPr="00EF42AD" w:rsidRDefault="00A378B2" w:rsidP="00894676">
            <w:pPr>
              <w:jc w:val="both"/>
              <w:rPr>
                <w:rFonts w:ascii="Times New Roman" w:eastAsia="Times New Roman" w:hAnsi="Times New Roman" w:cs="Times New Roman"/>
                <w:sz w:val="20"/>
                <w:szCs w:val="20"/>
              </w:rPr>
            </w:pPr>
            <w:r w:rsidRPr="00EF42AD">
              <w:rPr>
                <w:rFonts w:ascii="Times New Roman" w:hAnsi="Times New Roman" w:cs="Times New Roman"/>
                <w:b/>
                <w:bCs/>
                <w:iCs/>
                <w:sz w:val="20"/>
                <w:szCs w:val="20"/>
              </w:rPr>
              <w:t>Informācijas avots:</w:t>
            </w:r>
            <w:r w:rsidRPr="00EF42AD">
              <w:rPr>
                <w:rStyle w:val="FootnoteReference"/>
                <w:rFonts w:ascii="Times New Roman" w:hAnsi="Times New Roman" w:cs="Times New Roman"/>
                <w:b/>
                <w:bCs/>
                <w:iCs/>
                <w:sz w:val="20"/>
                <w:szCs w:val="20"/>
              </w:rPr>
              <w:footnoteReference w:id="15"/>
            </w:r>
            <w:r w:rsidRPr="00EF42AD">
              <w:rPr>
                <w:rFonts w:ascii="Times New Roman" w:hAnsi="Times New Roman" w:cs="Times New Roman"/>
                <w:b/>
                <w:bCs/>
                <w:iCs/>
                <w:sz w:val="20"/>
                <w:szCs w:val="20"/>
              </w:rPr>
              <w:t xml:space="preserve"> </w:t>
            </w:r>
          </w:p>
          <w:p w14:paraId="6AB72804" w14:textId="77777777" w:rsidR="00A378B2" w:rsidRPr="00EF42AD" w:rsidRDefault="00A378B2" w:rsidP="00894676">
            <w:pPr>
              <w:jc w:val="both"/>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Projektu, kuros tiek attīstīta publiskā infrastruktūra uzņēmējdarbības atbalstam, dati.</w:t>
            </w:r>
          </w:p>
          <w:p w14:paraId="5EEABE18" w14:textId="49159244" w:rsidR="00065B63" w:rsidRPr="00EF42AD" w:rsidRDefault="00C56582" w:rsidP="00894676">
            <w:pPr>
              <w:jc w:val="both"/>
              <w:rPr>
                <w:rFonts w:ascii="Times New Roman" w:hAnsi="Times New Roman" w:cs="Times New Roman"/>
                <w:iCs/>
                <w:sz w:val="20"/>
                <w:szCs w:val="20"/>
              </w:rPr>
            </w:pPr>
            <w:r w:rsidRPr="00EF42AD">
              <w:rPr>
                <w:rFonts w:ascii="Times New Roman" w:hAnsi="Times New Roman" w:cs="Times New Roman"/>
                <w:iCs/>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A378B2" w:rsidRPr="00EF42AD" w14:paraId="613E6676" w14:textId="77777777" w:rsidTr="00CC052A">
        <w:tc>
          <w:tcPr>
            <w:tcW w:w="1980" w:type="dxa"/>
            <w:vMerge/>
          </w:tcPr>
          <w:p w14:paraId="7A27EA4A" w14:textId="77777777" w:rsidR="00A378B2" w:rsidRPr="00EF42AD" w:rsidRDefault="00A378B2" w:rsidP="00894676">
            <w:pPr>
              <w:jc w:val="both"/>
              <w:rPr>
                <w:rFonts w:ascii="Times New Roman" w:eastAsia="Times New Roman" w:hAnsi="Times New Roman" w:cs="Times New Roman"/>
                <w:b/>
                <w:bCs/>
                <w:sz w:val="20"/>
                <w:szCs w:val="20"/>
              </w:rPr>
            </w:pPr>
          </w:p>
        </w:tc>
        <w:tc>
          <w:tcPr>
            <w:tcW w:w="7065" w:type="dxa"/>
            <w:tcBorders>
              <w:bottom w:val="single" w:sz="6" w:space="0" w:color="000000" w:themeColor="text1"/>
              <w:right w:val="single" w:sz="6" w:space="0" w:color="000000" w:themeColor="text1"/>
            </w:tcBorders>
          </w:tcPr>
          <w:p w14:paraId="68540899" w14:textId="77777777" w:rsidR="00A378B2" w:rsidRPr="00EF42AD" w:rsidRDefault="00A378B2" w:rsidP="00894676">
            <w:pPr>
              <w:jc w:val="both"/>
              <w:rPr>
                <w:rFonts w:ascii="Times New Roman" w:hAnsi="Times New Roman" w:cs="Times New Roman"/>
                <w:b/>
                <w:bCs/>
                <w:iCs/>
                <w:sz w:val="20"/>
                <w:szCs w:val="20"/>
              </w:rPr>
            </w:pPr>
            <w:r w:rsidRPr="00EF42AD">
              <w:rPr>
                <w:rFonts w:ascii="Times New Roman" w:hAnsi="Times New Roman" w:cs="Times New Roman"/>
                <w:b/>
                <w:bCs/>
                <w:iCs/>
                <w:sz w:val="20"/>
                <w:szCs w:val="20"/>
              </w:rPr>
              <w:t>Veiktie aprēķini un pieņēmumi, kas izmantoti aprēķiniem</w:t>
            </w:r>
          </w:p>
          <w:p w14:paraId="7ADACF30" w14:textId="1B6B460B" w:rsidR="00A378B2" w:rsidRPr="00EF42AD" w:rsidRDefault="00A378B2" w:rsidP="00894676">
            <w:pPr>
              <w:jc w:val="both"/>
              <w:rPr>
                <w:rFonts w:ascii="Times New Roman" w:eastAsiaTheme="minorEastAsia" w:hAnsi="Times New Roman" w:cs="Times New Roman"/>
                <w:b/>
                <w:bCs/>
                <w:sz w:val="20"/>
                <w:szCs w:val="20"/>
              </w:rPr>
            </w:pPr>
            <w:r w:rsidRPr="00EF42AD">
              <w:rPr>
                <w:rFonts w:ascii="Times New Roman" w:eastAsia="Times New Roman" w:hAnsi="Times New Roman" w:cs="Times New Roman"/>
                <w:sz w:val="20"/>
                <w:szCs w:val="20"/>
              </w:rPr>
              <w:t xml:space="preserve">Aprēķins: </w:t>
            </w:r>
            <w:r w:rsidR="00F3669A" w:rsidRPr="00EF42AD">
              <w:rPr>
                <w:rFonts w:ascii="Times New Roman" w:eastAsia="Times New Roman" w:hAnsi="Times New Roman" w:cs="Times New Roman"/>
                <w:sz w:val="20"/>
                <w:szCs w:val="20"/>
              </w:rPr>
              <w:t>157</w:t>
            </w:r>
            <w:r w:rsidR="00CA02E1" w:rsidRPr="00EF42AD">
              <w:rPr>
                <w:rFonts w:ascii="Times New Roman" w:eastAsia="Times New Roman" w:hAnsi="Times New Roman" w:cs="Times New Roman"/>
                <w:sz w:val="20"/>
                <w:szCs w:val="20"/>
              </w:rPr>
              <w:t> 927 687</w:t>
            </w:r>
            <w:r w:rsidRPr="00EF42AD">
              <w:rPr>
                <w:rFonts w:ascii="Times New Roman" w:eastAsia="Times New Roman" w:hAnsi="Times New Roman" w:cs="Times New Roman"/>
                <w:sz w:val="20"/>
                <w:szCs w:val="20"/>
              </w:rPr>
              <w:t xml:space="preserve"> (kopējais projektu finansējums, </w:t>
            </w:r>
            <w:proofErr w:type="spellStart"/>
            <w:r w:rsidRPr="00EF42AD">
              <w:rPr>
                <w:rFonts w:ascii="Times New Roman" w:eastAsia="Times New Roman" w:hAnsi="Times New Roman" w:cs="Times New Roman"/>
                <w:i/>
                <w:iCs/>
                <w:sz w:val="20"/>
                <w:szCs w:val="20"/>
              </w:rPr>
              <w:t>euro</w:t>
            </w:r>
            <w:proofErr w:type="spellEnd"/>
            <w:r w:rsidRPr="00EF42AD">
              <w:rPr>
                <w:rFonts w:ascii="Times New Roman" w:eastAsia="Times New Roman" w:hAnsi="Times New Roman" w:cs="Times New Roman"/>
                <w:i/>
                <w:iCs/>
                <w:sz w:val="20"/>
                <w:szCs w:val="20"/>
              </w:rPr>
              <w:t xml:space="preserve">, </w:t>
            </w:r>
            <w:r w:rsidRPr="00EF42AD">
              <w:rPr>
                <w:rFonts w:ascii="Times New Roman" w:eastAsia="Times New Roman" w:hAnsi="Times New Roman" w:cs="Times New Roman"/>
                <w:sz w:val="20"/>
                <w:szCs w:val="20"/>
              </w:rPr>
              <w:t>t.sk.</w:t>
            </w:r>
            <w:r w:rsidRPr="00EF42AD">
              <w:rPr>
                <w:rFonts w:ascii="Times New Roman" w:eastAsia="Times New Roman" w:hAnsi="Times New Roman" w:cs="Times New Roman"/>
                <w:i/>
                <w:iCs/>
                <w:sz w:val="20"/>
                <w:szCs w:val="20"/>
              </w:rPr>
              <w:t xml:space="preserve"> </w:t>
            </w:r>
            <w:r w:rsidRPr="00EF42AD">
              <w:rPr>
                <w:rFonts w:ascii="Times New Roman" w:eastAsia="Times New Roman" w:hAnsi="Times New Roman" w:cs="Times New Roman"/>
                <w:sz w:val="20"/>
                <w:szCs w:val="20"/>
              </w:rPr>
              <w:t xml:space="preserve">ERAF finansējums </w:t>
            </w:r>
            <w:r w:rsidR="00CA02E1" w:rsidRPr="00EF42AD">
              <w:rPr>
                <w:rFonts w:ascii="Times New Roman" w:eastAsia="Times New Roman" w:hAnsi="Times New Roman" w:cs="Times New Roman"/>
                <w:sz w:val="20"/>
                <w:szCs w:val="20"/>
              </w:rPr>
              <w:t>134 238 533</w:t>
            </w:r>
            <w:r w:rsidRPr="00EF42AD">
              <w:rPr>
                <w:rFonts w:ascii="Times New Roman" w:eastAsia="Times New Roman" w:hAnsi="Times New Roman" w:cs="Times New Roman"/>
                <w:sz w:val="20"/>
                <w:szCs w:val="20"/>
              </w:rPr>
              <w:t xml:space="preserve"> </w:t>
            </w:r>
            <w:proofErr w:type="spellStart"/>
            <w:r w:rsidRPr="00EF42AD">
              <w:rPr>
                <w:rFonts w:ascii="Times New Roman" w:eastAsia="Times New Roman" w:hAnsi="Times New Roman" w:cs="Times New Roman"/>
                <w:i/>
                <w:iCs/>
                <w:sz w:val="20"/>
                <w:szCs w:val="20"/>
              </w:rPr>
              <w:t>euro</w:t>
            </w:r>
            <w:proofErr w:type="spellEnd"/>
            <w:r w:rsidRPr="00EF42AD">
              <w:rPr>
                <w:rFonts w:ascii="Times New Roman" w:eastAsia="Times New Roman" w:hAnsi="Times New Roman" w:cs="Times New Roman"/>
                <w:sz w:val="20"/>
                <w:szCs w:val="20"/>
              </w:rPr>
              <w:t xml:space="preserve"> un projektu iesniedzēju  līdzfinansējums 15%) /  3 529 412 (vidējās projekta izmaksas, </w:t>
            </w:r>
            <w:proofErr w:type="spellStart"/>
            <w:r w:rsidRPr="00EF42AD">
              <w:rPr>
                <w:rFonts w:ascii="Times New Roman" w:eastAsia="Times New Roman" w:hAnsi="Times New Roman" w:cs="Times New Roman"/>
                <w:i/>
                <w:iCs/>
                <w:sz w:val="20"/>
                <w:szCs w:val="20"/>
              </w:rPr>
              <w:t>euro</w:t>
            </w:r>
            <w:proofErr w:type="spellEnd"/>
            <w:r w:rsidRPr="00EF42AD">
              <w:rPr>
                <w:rFonts w:ascii="Times New Roman" w:eastAsia="Times New Roman" w:hAnsi="Times New Roman" w:cs="Times New Roman"/>
                <w:i/>
                <w:iCs/>
                <w:sz w:val="20"/>
                <w:szCs w:val="20"/>
              </w:rPr>
              <w:t xml:space="preserve">, </w:t>
            </w:r>
            <w:r w:rsidRPr="00EF42AD">
              <w:rPr>
                <w:rFonts w:ascii="Times New Roman" w:eastAsia="Times New Roman" w:hAnsi="Times New Roman" w:cs="Times New Roman"/>
                <w:sz w:val="20"/>
                <w:szCs w:val="20"/>
              </w:rPr>
              <w:t xml:space="preserve">t.sk. ERAF finansējums 3 000 000 </w:t>
            </w:r>
            <w:proofErr w:type="spellStart"/>
            <w:r w:rsidRPr="00EF42AD">
              <w:rPr>
                <w:rFonts w:ascii="Times New Roman" w:eastAsia="Times New Roman" w:hAnsi="Times New Roman" w:cs="Times New Roman"/>
                <w:i/>
                <w:iCs/>
                <w:sz w:val="20"/>
                <w:szCs w:val="20"/>
              </w:rPr>
              <w:t>euro</w:t>
            </w:r>
            <w:proofErr w:type="spellEnd"/>
            <w:r w:rsidRPr="00EF42AD">
              <w:rPr>
                <w:rFonts w:ascii="Times New Roman" w:eastAsia="Times New Roman" w:hAnsi="Times New Roman" w:cs="Times New Roman"/>
                <w:i/>
                <w:iCs/>
                <w:sz w:val="20"/>
                <w:szCs w:val="20"/>
              </w:rPr>
              <w:t xml:space="preserve"> </w:t>
            </w:r>
            <w:r w:rsidRPr="00EF42AD">
              <w:rPr>
                <w:rFonts w:ascii="Times New Roman" w:eastAsia="Times New Roman" w:hAnsi="Times New Roman" w:cs="Times New Roman"/>
                <w:sz w:val="20"/>
                <w:szCs w:val="20"/>
              </w:rPr>
              <w:t xml:space="preserve">un projekta iesniedzēja līdzfinansējums 15%) = 45 (projekti/ komersanti, jo katrā projektā </w:t>
            </w:r>
            <w:r w:rsidR="00E56C49" w:rsidRPr="00EF42AD">
              <w:rPr>
                <w:rFonts w:ascii="Times New Roman" w:eastAsia="Times New Roman" w:hAnsi="Times New Roman" w:cs="Times New Roman"/>
                <w:sz w:val="20"/>
                <w:szCs w:val="20"/>
              </w:rPr>
              <w:t xml:space="preserve">labumu gūs </w:t>
            </w:r>
            <w:r w:rsidRPr="00EF42AD">
              <w:rPr>
                <w:rFonts w:ascii="Times New Roman" w:eastAsia="Times New Roman" w:hAnsi="Times New Roman" w:cs="Times New Roman"/>
                <w:sz w:val="20"/>
                <w:szCs w:val="20"/>
              </w:rPr>
              <w:t>vismaz viens komersants).</w:t>
            </w:r>
          </w:p>
          <w:p w14:paraId="374B5D13" w14:textId="04E079B8" w:rsidR="00A378B2" w:rsidRPr="00EF42AD" w:rsidRDefault="00A378B2" w:rsidP="00894676">
            <w:pPr>
              <w:jc w:val="both"/>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Piemērojot līdzīgu pieeju, kāda tika noteikta 2014.-2020.plānošanas perioda  3.3.1.SAM</w:t>
            </w:r>
            <w:r w:rsidRPr="00EF42AD">
              <w:rPr>
                <w:rStyle w:val="FootnoteReference"/>
                <w:rFonts w:ascii="Times New Roman" w:eastAsia="Times New Roman" w:hAnsi="Times New Roman" w:cs="Times New Roman"/>
                <w:sz w:val="20"/>
                <w:szCs w:val="20"/>
              </w:rPr>
              <w:footnoteReference w:id="16"/>
            </w:r>
            <w:r w:rsidRPr="00EF42AD">
              <w:rPr>
                <w:rFonts w:ascii="Times New Roman" w:eastAsia="Times New Roman" w:hAnsi="Times New Roman" w:cs="Times New Roman"/>
                <w:sz w:val="20"/>
                <w:szCs w:val="20"/>
              </w:rPr>
              <w:t xml:space="preserve"> īstenošanā, kā arī ņemot vērā 5.1.1. SAM tvērumu un prasību par principa “Nenodarīt būtisku kaitējumu” ievērošanu,  tiek pieņemts, ka </w:t>
            </w:r>
            <w:r w:rsidR="009A5A60" w:rsidRPr="00EF42AD">
              <w:rPr>
                <w:rFonts w:ascii="Times New Roman" w:eastAsia="Times New Roman" w:hAnsi="Times New Roman" w:cs="Times New Roman"/>
                <w:sz w:val="20"/>
                <w:szCs w:val="20"/>
              </w:rPr>
              <w:t xml:space="preserve">vidējās </w:t>
            </w:r>
            <w:r w:rsidRPr="00EF42AD">
              <w:rPr>
                <w:rFonts w:ascii="Times New Roman" w:eastAsia="Times New Roman" w:hAnsi="Times New Roman" w:cs="Times New Roman"/>
                <w:sz w:val="20"/>
                <w:szCs w:val="20"/>
              </w:rPr>
              <w:t>viena projekta izmaksas komersantu pieprasījumā balstītas publiskās infrastruktūras attīstībai</w:t>
            </w:r>
            <w:r w:rsidR="00245183" w:rsidRPr="00EF42AD">
              <w:rPr>
                <w:rFonts w:ascii="Times New Roman" w:eastAsia="Times New Roman" w:hAnsi="Times New Roman" w:cs="Times New Roman"/>
                <w:sz w:val="20"/>
                <w:szCs w:val="20"/>
              </w:rPr>
              <w:t xml:space="preserve"> būs</w:t>
            </w:r>
            <w:r w:rsidRPr="00EF42AD">
              <w:rPr>
                <w:rFonts w:ascii="Times New Roman" w:eastAsia="Times New Roman" w:hAnsi="Times New Roman" w:cs="Times New Roman"/>
                <w:sz w:val="20"/>
                <w:szCs w:val="20"/>
              </w:rPr>
              <w:t xml:space="preserve"> indikatīvi  3,53 milj. </w:t>
            </w:r>
            <w:proofErr w:type="spellStart"/>
            <w:r w:rsidRPr="00EF42AD">
              <w:rPr>
                <w:rFonts w:ascii="Times New Roman" w:eastAsia="Times New Roman" w:hAnsi="Times New Roman" w:cs="Times New Roman"/>
                <w:i/>
                <w:iCs/>
                <w:sz w:val="20"/>
                <w:szCs w:val="20"/>
              </w:rPr>
              <w:t>euro</w:t>
            </w:r>
            <w:proofErr w:type="spellEnd"/>
            <w:r w:rsidRPr="00EF42AD">
              <w:rPr>
                <w:rFonts w:ascii="Times New Roman" w:eastAsia="Times New Roman" w:hAnsi="Times New Roman" w:cs="Times New Roman"/>
                <w:sz w:val="20"/>
                <w:szCs w:val="20"/>
              </w:rPr>
              <w:t xml:space="preserve">, kā arī viena projekta ietvaros </w:t>
            </w:r>
            <w:r w:rsidR="000E2915" w:rsidRPr="00EF42AD">
              <w:rPr>
                <w:rFonts w:ascii="Times New Roman" w:eastAsia="Times New Roman" w:hAnsi="Times New Roman" w:cs="Times New Roman"/>
                <w:sz w:val="20"/>
                <w:szCs w:val="20"/>
              </w:rPr>
              <w:t>labumu gūs</w:t>
            </w:r>
            <w:r w:rsidRPr="00EF42AD">
              <w:rPr>
                <w:rFonts w:ascii="Times New Roman" w:eastAsia="Times New Roman" w:hAnsi="Times New Roman" w:cs="Times New Roman"/>
                <w:sz w:val="20"/>
                <w:szCs w:val="20"/>
              </w:rPr>
              <w:t xml:space="preserve"> vismaz viens komersants. Pieejamā finansējuma apjomā (ERAF finansējums </w:t>
            </w:r>
            <w:r w:rsidR="00E26D44" w:rsidRPr="00EF42AD">
              <w:rPr>
                <w:rFonts w:ascii="Times New Roman" w:eastAsia="Times New Roman" w:hAnsi="Times New Roman" w:cs="Times New Roman"/>
                <w:color w:val="000000" w:themeColor="text1"/>
                <w:sz w:val="20"/>
                <w:szCs w:val="20"/>
              </w:rPr>
              <w:t>134 238 533</w:t>
            </w:r>
            <w:r w:rsidRPr="00EF42AD">
              <w:rPr>
                <w:rFonts w:ascii="Times New Roman" w:eastAsia="Times New Roman" w:hAnsi="Times New Roman" w:cs="Times New Roman"/>
                <w:sz w:val="20"/>
                <w:szCs w:val="20"/>
              </w:rPr>
              <w:t xml:space="preserve"> </w:t>
            </w:r>
            <w:proofErr w:type="spellStart"/>
            <w:r w:rsidRPr="00EF42AD">
              <w:rPr>
                <w:rFonts w:ascii="Times New Roman" w:eastAsia="Times New Roman" w:hAnsi="Times New Roman" w:cs="Times New Roman"/>
                <w:i/>
                <w:sz w:val="20"/>
                <w:szCs w:val="20"/>
              </w:rPr>
              <w:t>euro</w:t>
            </w:r>
            <w:proofErr w:type="spellEnd"/>
            <w:r w:rsidRPr="00EF42AD">
              <w:rPr>
                <w:rFonts w:ascii="Times New Roman" w:eastAsia="Times New Roman" w:hAnsi="Times New Roman" w:cs="Times New Roman"/>
                <w:sz w:val="20"/>
                <w:szCs w:val="20"/>
              </w:rPr>
              <w:t xml:space="preserve">, kas ar projektu iesniedzēju līdzfinansējumu (vismaz 15%) ir  </w:t>
            </w:r>
            <w:r w:rsidR="00E26D44" w:rsidRPr="00EF42AD">
              <w:rPr>
                <w:rFonts w:ascii="Times New Roman" w:eastAsia="Times New Roman" w:hAnsi="Times New Roman" w:cs="Times New Roman"/>
                <w:sz w:val="20"/>
                <w:szCs w:val="20"/>
              </w:rPr>
              <w:t>157 927 687</w:t>
            </w:r>
            <w:r w:rsidRPr="00EF42AD">
              <w:rPr>
                <w:rFonts w:ascii="Times New Roman" w:eastAsia="Times New Roman" w:hAnsi="Times New Roman" w:cs="Times New Roman"/>
                <w:sz w:val="20"/>
                <w:szCs w:val="20"/>
              </w:rPr>
              <w:t xml:space="preserve"> </w:t>
            </w:r>
            <w:proofErr w:type="spellStart"/>
            <w:r w:rsidRPr="00EF42AD">
              <w:rPr>
                <w:rFonts w:ascii="Times New Roman" w:eastAsia="Times New Roman" w:hAnsi="Times New Roman" w:cs="Times New Roman"/>
                <w:i/>
                <w:sz w:val="20"/>
                <w:szCs w:val="20"/>
              </w:rPr>
              <w:t>euro</w:t>
            </w:r>
            <w:proofErr w:type="spellEnd"/>
            <w:r w:rsidRPr="00EF42AD">
              <w:rPr>
                <w:rFonts w:ascii="Times New Roman" w:eastAsia="Times New Roman" w:hAnsi="Times New Roman" w:cs="Times New Roman"/>
                <w:sz w:val="20"/>
                <w:szCs w:val="20"/>
              </w:rPr>
              <w:t xml:space="preserve">) plānots, ka </w:t>
            </w:r>
            <w:r w:rsidRPr="00EF42AD" w:rsidDel="70853080">
              <w:rPr>
                <w:rFonts w:ascii="Times New Roman" w:eastAsia="Times New Roman" w:hAnsi="Times New Roman" w:cs="Times New Roman"/>
                <w:sz w:val="20"/>
                <w:szCs w:val="20"/>
              </w:rPr>
              <w:t>tiktu atbalstīti vismaz</w:t>
            </w:r>
            <w:r w:rsidRPr="00EF42AD">
              <w:rPr>
                <w:rFonts w:ascii="Times New Roman" w:eastAsia="Times New Roman" w:hAnsi="Times New Roman" w:cs="Times New Roman"/>
                <w:sz w:val="20"/>
                <w:szCs w:val="20"/>
              </w:rPr>
              <w:t xml:space="preserve"> 45 komersanti, sekmējot komersantu konkurētspējas palielināšanu reģionos, veicinot to paplašināšanos un produktivitātes paaugstināšanu, vienlaikus ļaujot komersantiem privātos finanšu resursus novirzīt investīcijām tieši sava biznesa attīstībai un jaunu darbavietu radīšanai vai darba algu fonda </w:t>
            </w:r>
            <w:r w:rsidRPr="00EF42AD">
              <w:rPr>
                <w:rFonts w:ascii="Times New Roman" w:eastAsia="Times New Roman" w:hAnsi="Times New Roman" w:cs="Times New Roman"/>
                <w:sz w:val="20"/>
                <w:szCs w:val="20"/>
              </w:rPr>
              <w:lastRenderedPageBreak/>
              <w:t>palielināšanai, sniedzot pozitīvu ieguldījumu ekonomiskās aktivitātes veicināšanai reģionos.</w:t>
            </w:r>
          </w:p>
        </w:tc>
      </w:tr>
      <w:tr w:rsidR="00A378B2" w:rsidRPr="00EF42AD" w14:paraId="4EC5D279" w14:textId="77777777" w:rsidTr="00CC052A">
        <w:tc>
          <w:tcPr>
            <w:tcW w:w="1980" w:type="dxa"/>
            <w:vMerge/>
          </w:tcPr>
          <w:p w14:paraId="31ED9E6D" w14:textId="77777777" w:rsidR="00A378B2" w:rsidRPr="00EF42AD" w:rsidRDefault="00A378B2" w:rsidP="00894676">
            <w:pPr>
              <w:jc w:val="both"/>
              <w:rPr>
                <w:rFonts w:ascii="Times New Roman" w:eastAsia="Times New Roman" w:hAnsi="Times New Roman" w:cs="Times New Roman"/>
                <w:b/>
                <w:bCs/>
                <w:sz w:val="20"/>
                <w:szCs w:val="20"/>
              </w:rPr>
            </w:pPr>
          </w:p>
        </w:tc>
        <w:tc>
          <w:tcPr>
            <w:tcW w:w="7065" w:type="dxa"/>
            <w:tcBorders>
              <w:bottom w:val="single" w:sz="6" w:space="0" w:color="000000" w:themeColor="text1"/>
              <w:right w:val="single" w:sz="6" w:space="0" w:color="000000" w:themeColor="text1"/>
            </w:tcBorders>
          </w:tcPr>
          <w:p w14:paraId="03E3821C" w14:textId="77777777" w:rsidR="00A378B2" w:rsidRPr="00EF42AD" w:rsidRDefault="00A378B2" w:rsidP="00894676">
            <w:pPr>
              <w:jc w:val="both"/>
              <w:rPr>
                <w:rFonts w:ascii="Times New Roman" w:hAnsi="Times New Roman" w:cs="Times New Roman"/>
                <w:b/>
                <w:bCs/>
                <w:iCs/>
                <w:sz w:val="20"/>
                <w:szCs w:val="20"/>
              </w:rPr>
            </w:pPr>
            <w:r w:rsidRPr="00EF42AD">
              <w:rPr>
                <w:rFonts w:ascii="Times New Roman" w:hAnsi="Times New Roman" w:cs="Times New Roman"/>
                <w:b/>
                <w:bCs/>
                <w:iCs/>
                <w:sz w:val="20"/>
                <w:szCs w:val="20"/>
              </w:rPr>
              <w:t>Intervences loģika</w:t>
            </w:r>
          </w:p>
          <w:p w14:paraId="7471DA04" w14:textId="11C79E70" w:rsidR="00A378B2" w:rsidRPr="00EF42AD" w:rsidRDefault="00AF1A5F" w:rsidP="00894676">
            <w:pPr>
              <w:jc w:val="both"/>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 xml:space="preserve">Pašvaldību </w:t>
            </w:r>
            <w:r w:rsidR="00FA75DA" w:rsidRPr="00EF42AD">
              <w:rPr>
                <w:rFonts w:ascii="Times New Roman" w:eastAsia="Times New Roman" w:hAnsi="Times New Roman" w:cs="Times New Roman"/>
                <w:sz w:val="20"/>
                <w:szCs w:val="20"/>
              </w:rPr>
              <w:t>pieteiktie</w:t>
            </w:r>
            <w:r w:rsidR="00991F7B" w:rsidRPr="00EF42AD">
              <w:rPr>
                <w:rFonts w:ascii="Times New Roman" w:eastAsia="Times New Roman" w:hAnsi="Times New Roman" w:cs="Times New Roman"/>
                <w:sz w:val="20"/>
                <w:szCs w:val="20"/>
              </w:rPr>
              <w:t xml:space="preserve"> </w:t>
            </w:r>
            <w:r w:rsidR="00FA75DA" w:rsidRPr="00EF42AD">
              <w:rPr>
                <w:rFonts w:ascii="Times New Roman" w:eastAsia="Times New Roman" w:hAnsi="Times New Roman" w:cs="Times New Roman"/>
                <w:sz w:val="20"/>
                <w:szCs w:val="20"/>
              </w:rPr>
              <w:t>i</w:t>
            </w:r>
            <w:r w:rsidR="00A378B2" w:rsidRPr="00EF42AD">
              <w:rPr>
                <w:rFonts w:ascii="Times New Roman" w:eastAsia="Times New Roman" w:hAnsi="Times New Roman" w:cs="Times New Roman"/>
                <w:sz w:val="20"/>
                <w:szCs w:val="20"/>
              </w:rPr>
              <w:t>eguldījumi komersantu pieprasījumā balstītas publiskās infrastruktūras attīstībai nepieciešami ilgtspējīgai un līdzsvarotai reģionu attīstībai, lai ar teritoriāli specifiskiem, pielāgotiem risinājumiem attīstītu pakalpojumus, infrastruktūru, uzlabotu dzīves kvalitāti un uzņēmējdarbības vidi, vienlaikus ļaujot uzņēmumam privātos finanšu resursus novirzīt investīcijām tieši sava biznesa attīstībai un jaunu darbavietu radīšanai vai darba algu fonda palielināšanai reģionos.</w:t>
            </w:r>
          </w:p>
        </w:tc>
      </w:tr>
      <w:tr w:rsidR="00A378B2" w:rsidRPr="00EF42AD" w14:paraId="6F8559D6" w14:textId="77777777" w:rsidTr="00CC052A">
        <w:tc>
          <w:tcPr>
            <w:tcW w:w="1980" w:type="dxa"/>
            <w:vMerge/>
          </w:tcPr>
          <w:p w14:paraId="16285216" w14:textId="77777777" w:rsidR="00A378B2" w:rsidRPr="00EF42AD" w:rsidRDefault="00A378B2" w:rsidP="00894676">
            <w:pPr>
              <w:jc w:val="both"/>
              <w:rPr>
                <w:rFonts w:ascii="Times New Roman" w:eastAsia="Times New Roman" w:hAnsi="Times New Roman" w:cs="Times New Roman"/>
                <w:b/>
                <w:bCs/>
                <w:sz w:val="20"/>
                <w:szCs w:val="20"/>
              </w:rPr>
            </w:pPr>
          </w:p>
        </w:tc>
        <w:tc>
          <w:tcPr>
            <w:tcW w:w="7065" w:type="dxa"/>
            <w:tcBorders>
              <w:bottom w:val="single" w:sz="6" w:space="0" w:color="000000" w:themeColor="text1"/>
              <w:right w:val="single" w:sz="6" w:space="0" w:color="000000" w:themeColor="text1"/>
            </w:tcBorders>
          </w:tcPr>
          <w:p w14:paraId="23E1DF93" w14:textId="77777777" w:rsidR="00A378B2" w:rsidRPr="00EF42AD" w:rsidRDefault="00A378B2" w:rsidP="00894676">
            <w:pPr>
              <w:jc w:val="both"/>
              <w:rPr>
                <w:rFonts w:ascii="Times New Roman" w:hAnsi="Times New Roman" w:cs="Times New Roman"/>
                <w:b/>
                <w:bCs/>
                <w:iCs/>
                <w:sz w:val="20"/>
                <w:szCs w:val="20"/>
              </w:rPr>
            </w:pPr>
            <w:r w:rsidRPr="00EF42AD">
              <w:rPr>
                <w:rFonts w:ascii="Times New Roman" w:hAnsi="Times New Roman" w:cs="Times New Roman"/>
                <w:b/>
                <w:bCs/>
                <w:iCs/>
                <w:sz w:val="20"/>
                <w:szCs w:val="20"/>
              </w:rPr>
              <w:t>Iespējamie riski</w:t>
            </w:r>
          </w:p>
          <w:p w14:paraId="2B4ACC1E" w14:textId="20201591" w:rsidR="00A378B2" w:rsidRPr="00EF42AD" w:rsidRDefault="00A378B2" w:rsidP="00894676">
            <w:pPr>
              <w:jc w:val="both"/>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Ievērojot valsts</w:t>
            </w:r>
            <w:r w:rsidR="005D30FD" w:rsidRPr="00EF42AD">
              <w:rPr>
                <w:rFonts w:ascii="Times New Roman" w:eastAsia="Times New Roman" w:hAnsi="Times New Roman" w:cs="Times New Roman"/>
                <w:sz w:val="20"/>
                <w:szCs w:val="20"/>
              </w:rPr>
              <w:t xml:space="preserve"> </w:t>
            </w:r>
            <w:r w:rsidRPr="00EF42AD">
              <w:rPr>
                <w:rFonts w:ascii="Times New Roman" w:eastAsia="Times New Roman" w:hAnsi="Times New Roman" w:cs="Times New Roman"/>
                <w:sz w:val="20"/>
                <w:szCs w:val="20"/>
              </w:rPr>
              <w:t>atbalsta</w:t>
            </w:r>
            <w:r w:rsidR="00BD43C8" w:rsidRPr="00EF42AD">
              <w:rPr>
                <w:rFonts w:ascii="Times New Roman" w:eastAsia="Times New Roman" w:hAnsi="Times New Roman" w:cs="Times New Roman"/>
                <w:sz w:val="20"/>
                <w:szCs w:val="20"/>
              </w:rPr>
              <w:t xml:space="preserve"> </w:t>
            </w:r>
            <w:r w:rsidR="005D30FD" w:rsidRPr="00EF42AD">
              <w:rPr>
                <w:rFonts w:ascii="Times New Roman" w:eastAsia="Times New Roman" w:hAnsi="Times New Roman" w:cs="Times New Roman"/>
                <w:sz w:val="20"/>
                <w:szCs w:val="20"/>
              </w:rPr>
              <w:t xml:space="preserve">komercdarbībai </w:t>
            </w:r>
            <w:r w:rsidRPr="00EF42AD">
              <w:rPr>
                <w:rFonts w:ascii="Times New Roman" w:eastAsia="Times New Roman" w:hAnsi="Times New Roman" w:cs="Times New Roman"/>
                <w:sz w:val="20"/>
                <w:szCs w:val="20"/>
              </w:rPr>
              <w:t xml:space="preserve">nosacījumus, komersanti, kuri nomās no finansējuma saņēmēja projekta ietvaros attīstīto teritoriju vai ēku un ar to saistīto infrastruktūru, tiks izvēli atklātā, caurskatāmā un nediskriminējošā veidā, par infrastruktūras izmantošanu nosakot tirgus cenu. Pastāv risks, ka konkursā piesakās mazāks komersantu skaits, vienlaikus risku paredzēts novērst, atbalstot </w:t>
            </w:r>
            <w:r w:rsidR="000D09EA" w:rsidRPr="00EF42AD">
              <w:rPr>
                <w:rFonts w:ascii="Times New Roman" w:eastAsia="Times New Roman" w:hAnsi="Times New Roman" w:cs="Times New Roman"/>
                <w:sz w:val="20"/>
                <w:szCs w:val="20"/>
              </w:rPr>
              <w:t>pašvaldību pieteiktos</w:t>
            </w:r>
            <w:r w:rsidRPr="00EF42AD">
              <w:rPr>
                <w:rFonts w:ascii="Times New Roman" w:eastAsia="Times New Roman" w:hAnsi="Times New Roman" w:cs="Times New Roman"/>
                <w:sz w:val="20"/>
                <w:szCs w:val="20"/>
              </w:rPr>
              <w:t xml:space="preserve"> komersantu pieprasījumā balstītus publiskās infrastruktūras attīstības projektus</w:t>
            </w:r>
            <w:r w:rsidR="005C755F" w:rsidRPr="00EF42AD">
              <w:rPr>
                <w:rFonts w:ascii="Times New Roman" w:eastAsia="Times New Roman" w:hAnsi="Times New Roman" w:cs="Times New Roman"/>
                <w:sz w:val="20"/>
                <w:szCs w:val="20"/>
              </w:rPr>
              <w:t>.</w:t>
            </w:r>
          </w:p>
        </w:tc>
      </w:tr>
      <w:tr w:rsidR="00A378B2" w:rsidRPr="00EF42AD" w14:paraId="3AC1925F" w14:textId="77777777" w:rsidTr="00CC052A">
        <w:tc>
          <w:tcPr>
            <w:tcW w:w="1980" w:type="dxa"/>
            <w:tcBorders>
              <w:left w:val="single" w:sz="6" w:space="0" w:color="000000" w:themeColor="text1"/>
              <w:bottom w:val="single" w:sz="6" w:space="0" w:color="000000" w:themeColor="text1"/>
              <w:right w:val="single" w:sz="6" w:space="0" w:color="000000" w:themeColor="text1"/>
            </w:tcBorders>
          </w:tcPr>
          <w:p w14:paraId="69D456C2" w14:textId="77777777" w:rsidR="00A378B2" w:rsidRPr="00EF42AD" w:rsidRDefault="00A378B2" w:rsidP="00894676">
            <w:pPr>
              <w:jc w:val="both"/>
              <w:rPr>
                <w:rFonts w:ascii="Times New Roman" w:eastAsia="Times New Roman" w:hAnsi="Times New Roman" w:cs="Times New Roman"/>
                <w:sz w:val="20"/>
                <w:szCs w:val="20"/>
              </w:rPr>
            </w:pPr>
            <w:r w:rsidRPr="00EF42AD">
              <w:rPr>
                <w:rFonts w:ascii="Times New Roman" w:eastAsia="Times New Roman" w:hAnsi="Times New Roman" w:cs="Times New Roman"/>
                <w:b/>
                <w:bCs/>
                <w:sz w:val="20"/>
                <w:szCs w:val="20"/>
              </w:rPr>
              <w:t xml:space="preserve">Rādītāja sasniegšana </w:t>
            </w:r>
          </w:p>
        </w:tc>
        <w:tc>
          <w:tcPr>
            <w:tcW w:w="7065" w:type="dxa"/>
            <w:tcBorders>
              <w:bottom w:val="single" w:sz="6" w:space="0" w:color="000000" w:themeColor="text1"/>
              <w:right w:val="single" w:sz="6" w:space="0" w:color="000000" w:themeColor="text1"/>
            </w:tcBorders>
          </w:tcPr>
          <w:p w14:paraId="12113F99" w14:textId="77777777" w:rsidR="00A378B2" w:rsidRPr="00EF42AD" w:rsidRDefault="00A378B2" w:rsidP="00894676">
            <w:pPr>
              <w:jc w:val="both"/>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Rādītājs uzskatāms par sasniegtu, ja tā vērtības radušās divu kalendāra gadu laikā pirms projekta iesnieguma iesniegšanas un ne vēlāk kā trešajā kalendāra gadā pēc projekta pabeigšanas (noslēguma maksājuma veikšanas), nepārsniedzot 2029.gada 31.decembri. Rādītāja vērtības sasniegšanas progresu uzrauga katru gadu. Ja finansējuma saņēmējs rādītāja vērtību sasniedz, sadarbības iestāde turpmāko rādītāja izpildes kontroli neveic.</w:t>
            </w:r>
          </w:p>
        </w:tc>
      </w:tr>
    </w:tbl>
    <w:p w14:paraId="65DDCA6B" w14:textId="77777777" w:rsidR="00A378B2" w:rsidRPr="00EF42AD" w:rsidRDefault="00A378B2" w:rsidP="00894676">
      <w:pPr>
        <w:spacing w:after="0" w:line="240" w:lineRule="auto"/>
        <w:rPr>
          <w:rFonts w:ascii="Times New Roman" w:hAnsi="Times New Roman" w:cs="Times New Roman"/>
        </w:rPr>
      </w:pPr>
    </w:p>
    <w:p w14:paraId="476ECB5E" w14:textId="77777777" w:rsidR="00A74758" w:rsidRPr="00EF42AD" w:rsidRDefault="00A74758" w:rsidP="00894676">
      <w:pPr>
        <w:spacing w:after="0" w:line="240" w:lineRule="auto"/>
        <w:rPr>
          <w:rFonts w:ascii="Times New Roman" w:eastAsia="Times New Roman" w:hAnsi="Times New Roman" w:cs="Times New Roman"/>
        </w:rPr>
      </w:pPr>
    </w:p>
    <w:tbl>
      <w:tblPr>
        <w:tblStyle w:val="TableGrid"/>
        <w:tblW w:w="9060" w:type="dxa"/>
        <w:tblLayout w:type="fixed"/>
        <w:tblLook w:val="04A0" w:firstRow="1" w:lastRow="0" w:firstColumn="1" w:lastColumn="0" w:noHBand="0" w:noVBand="1"/>
      </w:tblPr>
      <w:tblGrid>
        <w:gridCol w:w="1980"/>
        <w:gridCol w:w="7080"/>
      </w:tblGrid>
      <w:tr w:rsidR="00A74758" w:rsidRPr="00EF42AD" w14:paraId="5AB18D2F" w14:textId="77777777" w:rsidTr="00E567F1">
        <w:tc>
          <w:tcPr>
            <w:tcW w:w="1980" w:type="dxa"/>
            <w:shd w:val="clear" w:color="auto" w:fill="FBE4D5" w:themeFill="accent2" w:themeFillTint="33"/>
          </w:tcPr>
          <w:p w14:paraId="007CA0D5" w14:textId="77777777" w:rsidR="00A74758" w:rsidRPr="00EF42AD" w:rsidRDefault="00A74758" w:rsidP="00894676">
            <w:pPr>
              <w:jc w:val="both"/>
              <w:rPr>
                <w:rFonts w:ascii="Times New Roman" w:eastAsia="Times New Roman" w:hAnsi="Times New Roman" w:cs="Times New Roman"/>
                <w:sz w:val="20"/>
                <w:szCs w:val="20"/>
              </w:rPr>
            </w:pPr>
            <w:r w:rsidRPr="00EF42AD">
              <w:rPr>
                <w:rFonts w:ascii="Times New Roman" w:eastAsia="Times New Roman" w:hAnsi="Times New Roman" w:cs="Times New Roman"/>
                <w:b/>
                <w:bCs/>
                <w:sz w:val="20"/>
                <w:szCs w:val="20"/>
              </w:rPr>
              <w:t>Rādītāja Nr.</w:t>
            </w:r>
            <w:r w:rsidRPr="00EF42AD">
              <w:rPr>
                <w:rFonts w:ascii="Times New Roman" w:eastAsia="Times New Roman" w:hAnsi="Times New Roman" w:cs="Times New Roman"/>
                <w:sz w:val="20"/>
                <w:szCs w:val="20"/>
              </w:rPr>
              <w:t xml:space="preserve"> (ID)</w:t>
            </w:r>
          </w:p>
        </w:tc>
        <w:tc>
          <w:tcPr>
            <w:tcW w:w="7080" w:type="dxa"/>
            <w:shd w:val="clear" w:color="auto" w:fill="FBE4D5" w:themeFill="accent2" w:themeFillTint="33"/>
          </w:tcPr>
          <w:p w14:paraId="4832AA06" w14:textId="71B2E5AD" w:rsidR="00A74758" w:rsidRPr="00EF42AD" w:rsidRDefault="00A74758" w:rsidP="00894676">
            <w:pPr>
              <w:rPr>
                <w:rFonts w:ascii="Times New Roman" w:eastAsia="Times New Roman" w:hAnsi="Times New Roman" w:cs="Times New Roman"/>
                <w:b/>
                <w:bCs/>
                <w:sz w:val="20"/>
                <w:szCs w:val="20"/>
              </w:rPr>
            </w:pPr>
            <w:r w:rsidRPr="00EF42AD">
              <w:rPr>
                <w:rFonts w:ascii="Times New Roman" w:hAnsi="Times New Roman" w:cs="Times New Roman"/>
                <w:b/>
                <w:bCs/>
                <w:sz w:val="20"/>
                <w:szCs w:val="20"/>
              </w:rPr>
              <w:t>r.5.1.1.</w:t>
            </w:r>
            <w:r w:rsidR="00F96081" w:rsidRPr="00EF42AD">
              <w:rPr>
                <w:rFonts w:ascii="Times New Roman" w:hAnsi="Times New Roman" w:cs="Times New Roman"/>
                <w:b/>
                <w:bCs/>
                <w:sz w:val="20"/>
                <w:szCs w:val="20"/>
              </w:rPr>
              <w:t>b</w:t>
            </w:r>
          </w:p>
        </w:tc>
      </w:tr>
      <w:tr w:rsidR="00A74758" w:rsidRPr="00EF42AD" w14:paraId="25E8C0C9" w14:textId="77777777" w:rsidTr="00E567F1">
        <w:tc>
          <w:tcPr>
            <w:tcW w:w="1980" w:type="dxa"/>
          </w:tcPr>
          <w:p w14:paraId="688223AE" w14:textId="77777777" w:rsidR="00A74758" w:rsidRPr="00EF42AD" w:rsidRDefault="00A74758" w:rsidP="00894676">
            <w:pPr>
              <w:jc w:val="both"/>
              <w:rPr>
                <w:rFonts w:ascii="Times New Roman" w:eastAsia="Times New Roman" w:hAnsi="Times New Roman" w:cs="Times New Roman"/>
                <w:sz w:val="20"/>
                <w:szCs w:val="20"/>
              </w:rPr>
            </w:pPr>
            <w:r w:rsidRPr="00EF42AD">
              <w:rPr>
                <w:rFonts w:ascii="Times New Roman" w:eastAsia="Times New Roman" w:hAnsi="Times New Roman" w:cs="Times New Roman"/>
                <w:b/>
                <w:bCs/>
                <w:sz w:val="20"/>
                <w:szCs w:val="20"/>
              </w:rPr>
              <w:t>Rādītāja nosaukums</w:t>
            </w:r>
          </w:p>
        </w:tc>
        <w:tc>
          <w:tcPr>
            <w:tcW w:w="7080" w:type="dxa"/>
          </w:tcPr>
          <w:p w14:paraId="639FC1B8" w14:textId="09E816DF" w:rsidR="00A74758" w:rsidRPr="00EF42AD" w:rsidRDefault="00A74758" w:rsidP="00894676">
            <w:pPr>
              <w:rPr>
                <w:rFonts w:ascii="Times New Roman" w:hAnsi="Times New Roman" w:cs="Times New Roman"/>
                <w:b/>
                <w:sz w:val="20"/>
                <w:szCs w:val="20"/>
              </w:rPr>
            </w:pPr>
            <w:r w:rsidRPr="00EF42AD">
              <w:rPr>
                <w:rFonts w:ascii="Times New Roman" w:hAnsi="Times New Roman" w:cs="Times New Roman"/>
                <w:b/>
                <w:sz w:val="20"/>
                <w:szCs w:val="20"/>
              </w:rPr>
              <w:t xml:space="preserve">Darba algu fonda pieaugums privātajos </w:t>
            </w:r>
            <w:r w:rsidR="001E0B46" w:rsidRPr="00EF42AD">
              <w:rPr>
                <w:rFonts w:ascii="Times New Roman" w:hAnsi="Times New Roman" w:cs="Times New Roman"/>
                <w:b/>
                <w:sz w:val="20"/>
                <w:szCs w:val="20"/>
              </w:rPr>
              <w:t>uzņēmumos</w:t>
            </w:r>
          </w:p>
          <w:p w14:paraId="02D7A52F" w14:textId="77777777" w:rsidR="00A74758" w:rsidRPr="00EF42AD" w:rsidRDefault="00A74758" w:rsidP="00894676">
            <w:pPr>
              <w:rPr>
                <w:rFonts w:ascii="Times New Roman" w:eastAsia="Times New Roman" w:hAnsi="Times New Roman" w:cs="Times New Roman"/>
                <w:sz w:val="20"/>
                <w:szCs w:val="20"/>
              </w:rPr>
            </w:pPr>
          </w:p>
        </w:tc>
      </w:tr>
      <w:tr w:rsidR="00A74758" w:rsidRPr="00EF42AD" w14:paraId="24185870" w14:textId="77777777" w:rsidTr="00E567F1">
        <w:tc>
          <w:tcPr>
            <w:tcW w:w="1980" w:type="dxa"/>
          </w:tcPr>
          <w:p w14:paraId="6D38A826" w14:textId="77777777" w:rsidR="00A74758" w:rsidRPr="00EF42AD" w:rsidRDefault="00A74758" w:rsidP="00894676">
            <w:pPr>
              <w:jc w:val="both"/>
              <w:rPr>
                <w:rFonts w:ascii="Times New Roman" w:eastAsia="Times New Roman" w:hAnsi="Times New Roman" w:cs="Times New Roman"/>
                <w:b/>
                <w:bCs/>
                <w:sz w:val="20"/>
                <w:szCs w:val="20"/>
              </w:rPr>
            </w:pPr>
            <w:r w:rsidRPr="00EF42AD">
              <w:rPr>
                <w:rFonts w:ascii="Times New Roman" w:eastAsia="Times New Roman" w:hAnsi="Times New Roman" w:cs="Times New Roman"/>
                <w:b/>
                <w:bCs/>
                <w:sz w:val="20"/>
                <w:szCs w:val="20"/>
              </w:rPr>
              <w:t>Rādītāja definīcija</w:t>
            </w:r>
          </w:p>
        </w:tc>
        <w:tc>
          <w:tcPr>
            <w:tcW w:w="7080" w:type="dxa"/>
          </w:tcPr>
          <w:p w14:paraId="3197B570" w14:textId="77220488" w:rsidR="00A74758" w:rsidRPr="00EF42AD" w:rsidRDefault="00A74758" w:rsidP="00894676">
            <w:pPr>
              <w:jc w:val="both"/>
              <w:rPr>
                <w:rFonts w:ascii="Times New Roman" w:eastAsia="Times New Roman" w:hAnsi="Times New Roman" w:cs="Times New Roman"/>
                <w:color w:val="000000" w:themeColor="text1"/>
                <w:sz w:val="20"/>
                <w:szCs w:val="20"/>
              </w:rPr>
            </w:pPr>
            <w:r w:rsidRPr="00EF42AD">
              <w:rPr>
                <w:rFonts w:ascii="Times New Roman" w:hAnsi="Times New Roman" w:cs="Times New Roman"/>
                <w:sz w:val="20"/>
                <w:szCs w:val="20"/>
              </w:rPr>
              <w:t>Paredzamais darba algu fonda pieaugums privātajos komersantos, kas būs labuma guvēji no</w:t>
            </w:r>
            <w:r w:rsidR="000938F6" w:rsidRPr="00EF42AD">
              <w:rPr>
                <w:rFonts w:ascii="Times New Roman" w:hAnsi="Times New Roman" w:cs="Times New Roman"/>
                <w:sz w:val="20"/>
                <w:szCs w:val="20"/>
              </w:rPr>
              <w:t xml:space="preserve"> projekta ietvaros</w:t>
            </w:r>
            <w:r w:rsidRPr="00EF42AD">
              <w:rPr>
                <w:rFonts w:ascii="Times New Roman" w:hAnsi="Times New Roman" w:cs="Times New Roman"/>
                <w:sz w:val="20"/>
                <w:szCs w:val="20"/>
              </w:rPr>
              <w:t xml:space="preserve"> pašvaldības izbūvētās vai atjaunotās uzņēmējdarbības infrastruktūras.</w:t>
            </w:r>
          </w:p>
        </w:tc>
      </w:tr>
      <w:tr w:rsidR="00A74758" w:rsidRPr="00EF42AD" w14:paraId="0C8F473B" w14:textId="77777777" w:rsidTr="00E567F1">
        <w:tc>
          <w:tcPr>
            <w:tcW w:w="1980" w:type="dxa"/>
          </w:tcPr>
          <w:p w14:paraId="550596DB" w14:textId="77777777" w:rsidR="00A74758" w:rsidRPr="00EF42AD" w:rsidRDefault="00A74758" w:rsidP="00894676">
            <w:pPr>
              <w:jc w:val="both"/>
              <w:rPr>
                <w:rFonts w:ascii="Times New Roman" w:eastAsia="Times New Roman" w:hAnsi="Times New Roman" w:cs="Times New Roman"/>
                <w:sz w:val="20"/>
                <w:szCs w:val="20"/>
              </w:rPr>
            </w:pPr>
            <w:r w:rsidRPr="00EF42AD">
              <w:rPr>
                <w:rFonts w:ascii="Times New Roman" w:eastAsia="Times New Roman" w:hAnsi="Times New Roman" w:cs="Times New Roman"/>
                <w:b/>
                <w:bCs/>
                <w:sz w:val="20"/>
                <w:szCs w:val="20"/>
              </w:rPr>
              <w:t>Rādītāja veids</w:t>
            </w:r>
            <w:r w:rsidRPr="00EF42AD">
              <w:rPr>
                <w:rFonts w:ascii="Times New Roman" w:eastAsia="Times New Roman" w:hAnsi="Times New Roman" w:cs="Times New Roman"/>
                <w:sz w:val="20"/>
                <w:szCs w:val="20"/>
              </w:rPr>
              <w:t xml:space="preserve"> </w:t>
            </w:r>
          </w:p>
        </w:tc>
        <w:tc>
          <w:tcPr>
            <w:tcW w:w="7080" w:type="dxa"/>
          </w:tcPr>
          <w:p w14:paraId="5279250D" w14:textId="77777777" w:rsidR="00A74758" w:rsidRPr="00EF42AD" w:rsidRDefault="00A74758" w:rsidP="00894676">
            <w:pPr>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Programmas specifiskais rezultāta rādītājs</w:t>
            </w:r>
          </w:p>
        </w:tc>
      </w:tr>
      <w:tr w:rsidR="00A74758" w:rsidRPr="00EF42AD" w14:paraId="243659B9" w14:textId="77777777" w:rsidTr="00E567F1">
        <w:tc>
          <w:tcPr>
            <w:tcW w:w="1980" w:type="dxa"/>
          </w:tcPr>
          <w:p w14:paraId="6FAC5E4C" w14:textId="77777777" w:rsidR="00A74758" w:rsidRPr="00EF42AD" w:rsidRDefault="00A74758" w:rsidP="00894676">
            <w:pPr>
              <w:jc w:val="both"/>
              <w:rPr>
                <w:rFonts w:ascii="Times New Roman" w:eastAsia="Times New Roman" w:hAnsi="Times New Roman" w:cs="Times New Roman"/>
                <w:sz w:val="20"/>
                <w:szCs w:val="20"/>
              </w:rPr>
            </w:pPr>
            <w:r w:rsidRPr="00EF42AD">
              <w:rPr>
                <w:rFonts w:ascii="Times New Roman" w:eastAsia="Times New Roman" w:hAnsi="Times New Roman" w:cs="Times New Roman"/>
                <w:b/>
                <w:bCs/>
                <w:sz w:val="20"/>
                <w:szCs w:val="20"/>
              </w:rPr>
              <w:t>Rādītāja mērvienība</w:t>
            </w:r>
          </w:p>
        </w:tc>
        <w:tc>
          <w:tcPr>
            <w:tcW w:w="7080" w:type="dxa"/>
          </w:tcPr>
          <w:p w14:paraId="42AA8ED5" w14:textId="77777777" w:rsidR="00A74758" w:rsidRPr="00EF42AD" w:rsidRDefault="00A74758" w:rsidP="00894676">
            <w:pPr>
              <w:rPr>
                <w:rFonts w:ascii="Times New Roman" w:eastAsia="Times New Roman" w:hAnsi="Times New Roman" w:cs="Times New Roman"/>
                <w:i/>
                <w:iCs/>
                <w:color w:val="FF0000"/>
                <w:sz w:val="20"/>
                <w:szCs w:val="20"/>
              </w:rPr>
            </w:pPr>
            <w:proofErr w:type="spellStart"/>
            <w:r w:rsidRPr="00EF42AD">
              <w:rPr>
                <w:rFonts w:ascii="Times New Roman" w:eastAsia="Times New Roman" w:hAnsi="Times New Roman" w:cs="Times New Roman"/>
                <w:i/>
                <w:iCs/>
                <w:sz w:val="20"/>
                <w:szCs w:val="20"/>
              </w:rPr>
              <w:t>euro</w:t>
            </w:r>
            <w:proofErr w:type="spellEnd"/>
          </w:p>
        </w:tc>
      </w:tr>
      <w:tr w:rsidR="00A74758" w:rsidRPr="00EF42AD" w14:paraId="0FB27FA4" w14:textId="77777777" w:rsidTr="00E567F1">
        <w:tc>
          <w:tcPr>
            <w:tcW w:w="1980" w:type="dxa"/>
          </w:tcPr>
          <w:p w14:paraId="541CC79A" w14:textId="77777777" w:rsidR="00A74758" w:rsidRPr="00EF42AD" w:rsidRDefault="00A74758" w:rsidP="00894676">
            <w:pPr>
              <w:jc w:val="both"/>
              <w:rPr>
                <w:rFonts w:ascii="Times New Roman" w:eastAsia="Times New Roman" w:hAnsi="Times New Roman" w:cs="Times New Roman"/>
                <w:sz w:val="20"/>
                <w:szCs w:val="20"/>
              </w:rPr>
            </w:pPr>
            <w:r w:rsidRPr="00EF42AD">
              <w:rPr>
                <w:rFonts w:ascii="Times New Roman" w:eastAsia="Times New Roman" w:hAnsi="Times New Roman" w:cs="Times New Roman"/>
                <w:b/>
                <w:bCs/>
                <w:sz w:val="20"/>
                <w:szCs w:val="20"/>
              </w:rPr>
              <w:t>Bāzes (sākotnējās) vērtības gads un bāzes vērtība</w:t>
            </w:r>
          </w:p>
        </w:tc>
        <w:tc>
          <w:tcPr>
            <w:tcW w:w="7080" w:type="dxa"/>
          </w:tcPr>
          <w:p w14:paraId="6F223E07" w14:textId="77777777" w:rsidR="00A74758" w:rsidRPr="00EF42AD" w:rsidRDefault="00A74758" w:rsidP="00894676">
            <w:pPr>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 xml:space="preserve">0 (2020) </w:t>
            </w:r>
          </w:p>
        </w:tc>
      </w:tr>
      <w:tr w:rsidR="00A74758" w:rsidRPr="00EF42AD" w14:paraId="45B86DA0" w14:textId="77777777" w:rsidTr="00E567F1">
        <w:tc>
          <w:tcPr>
            <w:tcW w:w="1980" w:type="dxa"/>
          </w:tcPr>
          <w:p w14:paraId="4DD77C09" w14:textId="77777777" w:rsidR="00A74758" w:rsidRPr="00EF42AD" w:rsidRDefault="00A74758" w:rsidP="00894676">
            <w:pPr>
              <w:jc w:val="both"/>
              <w:rPr>
                <w:rFonts w:ascii="Times New Roman" w:eastAsia="Times New Roman" w:hAnsi="Times New Roman" w:cs="Times New Roman"/>
                <w:sz w:val="20"/>
                <w:szCs w:val="20"/>
              </w:rPr>
            </w:pPr>
            <w:r w:rsidRPr="00EF42AD">
              <w:rPr>
                <w:rFonts w:ascii="Times New Roman" w:eastAsia="Times New Roman" w:hAnsi="Times New Roman" w:cs="Times New Roman"/>
                <w:b/>
                <w:bCs/>
                <w:sz w:val="20"/>
                <w:szCs w:val="20"/>
              </w:rPr>
              <w:t>Starpposma vērtība</w:t>
            </w:r>
            <w:r w:rsidRPr="00EF42AD">
              <w:rPr>
                <w:rFonts w:ascii="Times New Roman" w:eastAsia="Times New Roman" w:hAnsi="Times New Roman" w:cs="Times New Roman"/>
                <w:sz w:val="20"/>
                <w:szCs w:val="20"/>
              </w:rPr>
              <w:t xml:space="preserve"> uz 31.12.2024.</w:t>
            </w:r>
          </w:p>
        </w:tc>
        <w:tc>
          <w:tcPr>
            <w:tcW w:w="7080" w:type="dxa"/>
          </w:tcPr>
          <w:p w14:paraId="5EBE4DB8" w14:textId="77777777" w:rsidR="00A74758" w:rsidRPr="00EF42AD" w:rsidRDefault="00A74758" w:rsidP="00894676">
            <w:pPr>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N/A</w:t>
            </w:r>
          </w:p>
        </w:tc>
      </w:tr>
      <w:tr w:rsidR="00A74758" w:rsidRPr="00EF42AD" w14:paraId="230E2583" w14:textId="77777777" w:rsidTr="00E567F1">
        <w:tc>
          <w:tcPr>
            <w:tcW w:w="1980" w:type="dxa"/>
          </w:tcPr>
          <w:p w14:paraId="4F526E89" w14:textId="77777777" w:rsidR="00A74758" w:rsidRPr="00EF42AD" w:rsidRDefault="00A74758" w:rsidP="00894676">
            <w:pPr>
              <w:jc w:val="both"/>
              <w:rPr>
                <w:rFonts w:ascii="Times New Roman" w:eastAsia="Times New Roman" w:hAnsi="Times New Roman" w:cs="Times New Roman"/>
                <w:sz w:val="20"/>
                <w:szCs w:val="20"/>
              </w:rPr>
            </w:pPr>
            <w:r w:rsidRPr="00EF42AD">
              <w:rPr>
                <w:rFonts w:ascii="Times New Roman" w:eastAsia="Times New Roman" w:hAnsi="Times New Roman" w:cs="Times New Roman"/>
                <w:b/>
                <w:bCs/>
                <w:sz w:val="20"/>
                <w:szCs w:val="20"/>
              </w:rPr>
              <w:t>Sasniedzamā vērtība</w:t>
            </w:r>
            <w:r w:rsidRPr="00EF42AD">
              <w:rPr>
                <w:rFonts w:ascii="Times New Roman" w:eastAsia="Times New Roman" w:hAnsi="Times New Roman" w:cs="Times New Roman"/>
                <w:sz w:val="20"/>
                <w:szCs w:val="20"/>
              </w:rPr>
              <w:t xml:space="preserve"> uz 31.12.2029.</w:t>
            </w:r>
          </w:p>
        </w:tc>
        <w:tc>
          <w:tcPr>
            <w:tcW w:w="7080" w:type="dxa"/>
          </w:tcPr>
          <w:p w14:paraId="28676EB0" w14:textId="2BF63DE0" w:rsidR="00A74758" w:rsidRPr="00EF42AD" w:rsidRDefault="003A105F" w:rsidP="00894676">
            <w:pPr>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58 954 478</w:t>
            </w:r>
          </w:p>
        </w:tc>
      </w:tr>
      <w:tr w:rsidR="00A74758" w:rsidRPr="00EF42AD" w14:paraId="0C08080A" w14:textId="77777777" w:rsidTr="00E567F1">
        <w:trPr>
          <w:trHeight w:val="447"/>
        </w:trPr>
        <w:tc>
          <w:tcPr>
            <w:tcW w:w="1980" w:type="dxa"/>
            <w:vMerge w:val="restart"/>
            <w:vAlign w:val="center"/>
          </w:tcPr>
          <w:p w14:paraId="70C1E8AE" w14:textId="77777777" w:rsidR="00A74758" w:rsidRPr="00EF42AD" w:rsidRDefault="00A74758" w:rsidP="00894676">
            <w:pPr>
              <w:rPr>
                <w:rFonts w:ascii="Times New Roman" w:eastAsia="Times New Roman" w:hAnsi="Times New Roman" w:cs="Times New Roman"/>
                <w:sz w:val="20"/>
                <w:szCs w:val="20"/>
              </w:rPr>
            </w:pPr>
            <w:r w:rsidRPr="00EF42AD">
              <w:rPr>
                <w:rFonts w:ascii="Times New Roman" w:eastAsia="Times New Roman" w:hAnsi="Times New Roman" w:cs="Times New Roman"/>
                <w:b/>
                <w:bCs/>
                <w:sz w:val="20"/>
                <w:szCs w:val="20"/>
              </w:rPr>
              <w:t>Pieņēmumi un aprēķini</w:t>
            </w:r>
            <w:r w:rsidRPr="00EF42AD">
              <w:rPr>
                <w:rStyle w:val="FootnoteReference"/>
                <w:rFonts w:ascii="Times New Roman" w:eastAsia="Times New Roman" w:hAnsi="Times New Roman" w:cs="Times New Roman"/>
                <w:b/>
                <w:bCs/>
                <w:sz w:val="20"/>
                <w:szCs w:val="20"/>
              </w:rPr>
              <w:footnoteReference w:id="17"/>
            </w:r>
          </w:p>
          <w:p w14:paraId="5A085019" w14:textId="77777777" w:rsidR="00A74758" w:rsidRPr="00EF42AD" w:rsidRDefault="00A74758" w:rsidP="00894676">
            <w:pPr>
              <w:rPr>
                <w:rFonts w:ascii="Times New Roman" w:eastAsia="Times New Roman" w:hAnsi="Times New Roman" w:cs="Times New Roman"/>
                <w:b/>
                <w:bCs/>
                <w:sz w:val="20"/>
                <w:szCs w:val="20"/>
              </w:rPr>
            </w:pPr>
          </w:p>
        </w:tc>
        <w:tc>
          <w:tcPr>
            <w:tcW w:w="7080" w:type="dxa"/>
          </w:tcPr>
          <w:p w14:paraId="0BF5B6B6" w14:textId="77777777" w:rsidR="00A74758" w:rsidRPr="00EF42AD" w:rsidRDefault="00A74758" w:rsidP="00894676">
            <w:pPr>
              <w:jc w:val="both"/>
              <w:rPr>
                <w:rFonts w:ascii="Times New Roman" w:hAnsi="Times New Roman" w:cs="Times New Roman"/>
                <w:b/>
                <w:sz w:val="20"/>
                <w:szCs w:val="20"/>
              </w:rPr>
            </w:pPr>
            <w:r w:rsidRPr="00EF42AD">
              <w:rPr>
                <w:rFonts w:ascii="Times New Roman" w:hAnsi="Times New Roman" w:cs="Times New Roman"/>
                <w:b/>
                <w:sz w:val="20"/>
                <w:szCs w:val="20"/>
              </w:rPr>
              <w:t>Kritēriji rādītāju izvēlei</w:t>
            </w:r>
          </w:p>
          <w:p w14:paraId="6C6F1F9C" w14:textId="0CC3D9E3" w:rsidR="00A74758" w:rsidRPr="00EF42AD" w:rsidRDefault="00A74758" w:rsidP="00894676">
            <w:pPr>
              <w:jc w:val="both"/>
              <w:rPr>
                <w:rFonts w:ascii="Times New Roman" w:hAnsi="Times New Roman" w:cs="Times New Roman"/>
                <w:sz w:val="20"/>
                <w:szCs w:val="20"/>
              </w:rPr>
            </w:pPr>
            <w:r w:rsidRPr="00EF42AD">
              <w:rPr>
                <w:rFonts w:ascii="Times New Roman" w:hAnsi="Times New Roman" w:cs="Times New Roman"/>
                <w:sz w:val="20"/>
                <w:szCs w:val="20"/>
              </w:rPr>
              <w:t xml:space="preserve">Plānojot ieguldījumus tika izvēlēti tādi rezultāta rādītāji, kas visatbilstošāk atspoguļo sagaidāmos risinājumus un rezultātus, ņemot vērā plānotās darbības specifisko atbalsta mērķu ietvaros. </w:t>
            </w:r>
          </w:p>
          <w:p w14:paraId="7E1C860D" w14:textId="77777777" w:rsidR="00A74758" w:rsidRPr="00EF42AD" w:rsidRDefault="00A74758" w:rsidP="00894676">
            <w:pPr>
              <w:pStyle w:val="ListParagraph"/>
              <w:numPr>
                <w:ilvl w:val="0"/>
                <w:numId w:val="1"/>
              </w:numPr>
              <w:jc w:val="both"/>
              <w:rPr>
                <w:rFonts w:ascii="Times New Roman" w:hAnsi="Times New Roman" w:cs="Times New Roman"/>
                <w:sz w:val="20"/>
                <w:szCs w:val="20"/>
              </w:rPr>
            </w:pPr>
            <w:r w:rsidRPr="00EF42AD">
              <w:rPr>
                <w:rFonts w:ascii="Times New Roman" w:hAnsi="Times New Roman" w:cs="Times New Roman"/>
                <w:b/>
                <w:bCs/>
                <w:sz w:val="20"/>
                <w:szCs w:val="20"/>
              </w:rPr>
              <w:t>Sasaiste</w:t>
            </w:r>
            <w:r w:rsidRPr="00EF42AD">
              <w:rPr>
                <w:rFonts w:ascii="Times New Roman" w:hAnsi="Times New Roman" w:cs="Times New Roman"/>
                <w:sz w:val="20"/>
                <w:szCs w:val="20"/>
              </w:rPr>
              <w:t xml:space="preserve"> </w:t>
            </w:r>
            <w:r w:rsidRPr="00EF42AD">
              <w:rPr>
                <w:rFonts w:ascii="Times New Roman" w:hAnsi="Times New Roman" w:cs="Times New Roman"/>
                <w:b/>
                <w:bCs/>
                <w:sz w:val="20"/>
                <w:szCs w:val="20"/>
              </w:rPr>
              <w:t>ar plānotajiem ieguldījumiem</w:t>
            </w:r>
            <w:r w:rsidRPr="00EF42AD">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274F8D98" w14:textId="77777777" w:rsidR="00A74758" w:rsidRPr="00EF42AD" w:rsidRDefault="00A74758" w:rsidP="00894676">
            <w:pPr>
              <w:pStyle w:val="ListParagraph"/>
              <w:numPr>
                <w:ilvl w:val="0"/>
                <w:numId w:val="1"/>
              </w:numPr>
              <w:jc w:val="both"/>
              <w:rPr>
                <w:rFonts w:ascii="Times New Roman" w:eastAsia="Times New Roman" w:hAnsi="Times New Roman" w:cs="Times New Roman"/>
                <w:b/>
                <w:bCs/>
                <w:color w:val="000000" w:themeColor="text1"/>
                <w:sz w:val="20"/>
                <w:szCs w:val="20"/>
              </w:rPr>
            </w:pPr>
            <w:r w:rsidRPr="00EF42AD">
              <w:rPr>
                <w:rFonts w:ascii="Times New Roman" w:hAnsi="Times New Roman" w:cs="Times New Roman"/>
                <w:b/>
                <w:bCs/>
                <w:sz w:val="20"/>
                <w:szCs w:val="20"/>
              </w:rPr>
              <w:t>Būtiskums</w:t>
            </w:r>
            <w:r w:rsidRPr="00EF42AD">
              <w:rPr>
                <w:rFonts w:ascii="Times New Roman" w:hAnsi="Times New Roman" w:cs="Times New Roman"/>
                <w:sz w:val="20"/>
                <w:szCs w:val="20"/>
              </w:rPr>
              <w:t xml:space="preserve"> </w:t>
            </w:r>
            <w:r w:rsidRPr="00EF42AD">
              <w:rPr>
                <w:rFonts w:ascii="Times New Roman" w:hAnsi="Times New Roman" w:cs="Times New Roman"/>
                <w:b/>
                <w:bCs/>
                <w:sz w:val="20"/>
                <w:szCs w:val="20"/>
              </w:rPr>
              <w:t>attiecībā uz plānotajiem ieguldījumiem</w:t>
            </w:r>
            <w:r w:rsidRPr="00EF42AD">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31F7D736" w14:textId="77777777" w:rsidR="00A74758" w:rsidRPr="00EF42AD" w:rsidRDefault="00A74758" w:rsidP="00894676">
            <w:pPr>
              <w:pStyle w:val="ListParagraph"/>
              <w:numPr>
                <w:ilvl w:val="0"/>
                <w:numId w:val="1"/>
              </w:numPr>
              <w:jc w:val="both"/>
              <w:rPr>
                <w:rFonts w:ascii="Times New Roman" w:eastAsia="Times New Roman" w:hAnsi="Times New Roman" w:cs="Times New Roman"/>
                <w:b/>
                <w:bCs/>
                <w:color w:val="000000" w:themeColor="text1"/>
                <w:sz w:val="20"/>
                <w:szCs w:val="20"/>
              </w:rPr>
            </w:pPr>
            <w:r w:rsidRPr="00EF42AD">
              <w:rPr>
                <w:rFonts w:ascii="Times New Roman" w:hAnsi="Times New Roman" w:cs="Times New Roman"/>
                <w:b/>
                <w:bCs/>
                <w:sz w:val="20"/>
                <w:szCs w:val="20"/>
              </w:rPr>
              <w:t>Datu pieejamība</w:t>
            </w:r>
            <w:r w:rsidRPr="00EF42AD">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A74758" w:rsidRPr="00EF42AD" w14:paraId="69F7EA72" w14:textId="77777777" w:rsidTr="00E567F1">
        <w:trPr>
          <w:trHeight w:val="447"/>
        </w:trPr>
        <w:tc>
          <w:tcPr>
            <w:tcW w:w="1980" w:type="dxa"/>
            <w:vMerge/>
          </w:tcPr>
          <w:p w14:paraId="2B291DCF" w14:textId="77777777" w:rsidR="00A74758" w:rsidRPr="00EF42AD" w:rsidRDefault="00A74758" w:rsidP="00894676">
            <w:pPr>
              <w:jc w:val="both"/>
              <w:rPr>
                <w:rFonts w:ascii="Times New Roman" w:eastAsia="Times New Roman" w:hAnsi="Times New Roman" w:cs="Times New Roman"/>
                <w:sz w:val="20"/>
                <w:szCs w:val="20"/>
              </w:rPr>
            </w:pPr>
          </w:p>
        </w:tc>
        <w:tc>
          <w:tcPr>
            <w:tcW w:w="7080" w:type="dxa"/>
          </w:tcPr>
          <w:p w14:paraId="63694E30" w14:textId="77777777" w:rsidR="00A74758" w:rsidRPr="00EF42AD" w:rsidRDefault="00A74758" w:rsidP="00894676">
            <w:pPr>
              <w:rPr>
                <w:rFonts w:ascii="Times New Roman" w:eastAsia="Times New Roman" w:hAnsi="Times New Roman" w:cs="Times New Roman"/>
                <w:color w:val="000000" w:themeColor="text1"/>
                <w:sz w:val="20"/>
                <w:szCs w:val="20"/>
              </w:rPr>
            </w:pPr>
            <w:r w:rsidRPr="00EF42AD">
              <w:rPr>
                <w:rFonts w:ascii="Times New Roman" w:eastAsia="Times New Roman" w:hAnsi="Times New Roman" w:cs="Times New Roman"/>
                <w:b/>
                <w:bCs/>
                <w:color w:val="000000" w:themeColor="text1"/>
                <w:sz w:val="20"/>
                <w:szCs w:val="20"/>
              </w:rPr>
              <w:t>Informācijas avots</w:t>
            </w:r>
            <w:r w:rsidRPr="00EF42AD">
              <w:rPr>
                <w:rStyle w:val="FootnoteReference"/>
                <w:rFonts w:ascii="Times New Roman" w:hAnsi="Times New Roman" w:cs="Times New Roman"/>
                <w:b/>
                <w:bCs/>
                <w:sz w:val="20"/>
                <w:szCs w:val="20"/>
              </w:rPr>
              <w:footnoteReference w:id="18"/>
            </w:r>
            <w:r w:rsidRPr="00EF42AD">
              <w:rPr>
                <w:rFonts w:ascii="Times New Roman" w:eastAsia="Times New Roman" w:hAnsi="Times New Roman" w:cs="Times New Roman"/>
                <w:color w:val="000000" w:themeColor="text1"/>
                <w:sz w:val="20"/>
                <w:szCs w:val="20"/>
              </w:rPr>
              <w:t xml:space="preserve"> </w:t>
            </w:r>
          </w:p>
          <w:p w14:paraId="2DE7C979" w14:textId="77777777" w:rsidR="00A74758" w:rsidRPr="00EF42AD" w:rsidRDefault="00A74758" w:rsidP="00894676">
            <w:pPr>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Projektu, kuros tiek attīstīta infrastruktūra uzņēmējdarbības atbalstam, dati.</w:t>
            </w:r>
          </w:p>
          <w:p w14:paraId="59E965EC" w14:textId="1500575F" w:rsidR="00065B63" w:rsidRPr="00EF42AD" w:rsidRDefault="00C56582" w:rsidP="00894676">
            <w:pPr>
              <w:jc w:val="both"/>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A74758" w:rsidRPr="00EF42AD" w14:paraId="1A3FF395" w14:textId="77777777" w:rsidTr="00E567F1">
        <w:tc>
          <w:tcPr>
            <w:tcW w:w="1980" w:type="dxa"/>
            <w:vMerge/>
          </w:tcPr>
          <w:p w14:paraId="66E9FDD7" w14:textId="77777777" w:rsidR="00A74758" w:rsidRPr="00EF42AD" w:rsidRDefault="00A74758" w:rsidP="00894676">
            <w:pPr>
              <w:jc w:val="both"/>
              <w:rPr>
                <w:rFonts w:ascii="Times New Roman" w:eastAsia="Times New Roman" w:hAnsi="Times New Roman" w:cs="Times New Roman"/>
                <w:b/>
                <w:bCs/>
                <w:sz w:val="20"/>
                <w:szCs w:val="20"/>
              </w:rPr>
            </w:pPr>
          </w:p>
        </w:tc>
        <w:tc>
          <w:tcPr>
            <w:tcW w:w="7080" w:type="dxa"/>
          </w:tcPr>
          <w:p w14:paraId="39BC068F" w14:textId="77777777" w:rsidR="00A74758" w:rsidRPr="00EF42AD" w:rsidRDefault="00A74758" w:rsidP="00894676">
            <w:pPr>
              <w:jc w:val="both"/>
              <w:rPr>
                <w:rFonts w:ascii="Times New Roman" w:hAnsi="Times New Roman" w:cs="Times New Roman"/>
                <w:b/>
                <w:bCs/>
                <w:sz w:val="20"/>
                <w:szCs w:val="20"/>
              </w:rPr>
            </w:pPr>
            <w:r w:rsidRPr="00EF42AD">
              <w:rPr>
                <w:rFonts w:ascii="Times New Roman" w:hAnsi="Times New Roman" w:cs="Times New Roman"/>
                <w:b/>
                <w:bCs/>
                <w:sz w:val="20"/>
                <w:szCs w:val="20"/>
              </w:rPr>
              <w:t>Veiktie aprēķini un pieņēmumi, kas izmantoti aprēķiniem</w:t>
            </w:r>
          </w:p>
          <w:p w14:paraId="7D547389" w14:textId="77777777" w:rsidR="00A74758" w:rsidRPr="00EF42AD" w:rsidRDefault="00A74758" w:rsidP="00894676">
            <w:pPr>
              <w:jc w:val="both"/>
              <w:rPr>
                <w:rFonts w:ascii="Times New Roman" w:eastAsia="Times New Roman" w:hAnsi="Times New Roman" w:cs="Times New Roman"/>
                <w:color w:val="000000" w:themeColor="text1"/>
                <w:sz w:val="20"/>
                <w:szCs w:val="20"/>
              </w:rPr>
            </w:pPr>
            <w:r w:rsidRPr="00EF42AD">
              <w:rPr>
                <w:rFonts w:ascii="Times New Roman" w:eastAsia="Times New Roman" w:hAnsi="Times New Roman" w:cs="Times New Roman"/>
                <w:color w:val="000000" w:themeColor="text1"/>
                <w:sz w:val="20"/>
                <w:szCs w:val="20"/>
              </w:rPr>
              <w:t xml:space="preserve">Reģionālās politikas pamatnostādnes 2021.-2027.gadam kā vienu no </w:t>
            </w:r>
            <w:proofErr w:type="spellStart"/>
            <w:r w:rsidRPr="00EF42AD">
              <w:rPr>
                <w:rFonts w:ascii="Times New Roman" w:eastAsia="Times New Roman" w:hAnsi="Times New Roman" w:cs="Times New Roman"/>
                <w:color w:val="000000" w:themeColor="text1"/>
                <w:sz w:val="20"/>
                <w:szCs w:val="20"/>
              </w:rPr>
              <w:t>apakšmērķa</w:t>
            </w:r>
            <w:proofErr w:type="spellEnd"/>
            <w:r w:rsidRPr="00EF42AD">
              <w:rPr>
                <w:rFonts w:ascii="Times New Roman" w:eastAsia="Times New Roman" w:hAnsi="Times New Roman" w:cs="Times New Roman"/>
                <w:color w:val="000000" w:themeColor="text1"/>
                <w:sz w:val="20"/>
                <w:szCs w:val="20"/>
              </w:rPr>
              <w:t xml:space="preserve"> “Uzņēmējdarbības vides uzlabošana reģionos” rezultatīvajiem rādītājiem nosaka rādītāju “Darba algas plānošanas reģionos - četru mazāk attīstīto plānošanas reģionu vidējais līmenis pret augstāk attīstīto plānošanas reģionu, %” - 89%, 729 milj. </w:t>
            </w:r>
            <w:proofErr w:type="spellStart"/>
            <w:r w:rsidRPr="00EF42AD">
              <w:rPr>
                <w:rFonts w:ascii="Times New Roman" w:eastAsia="Times New Roman" w:hAnsi="Times New Roman" w:cs="Times New Roman"/>
                <w:i/>
                <w:iCs/>
                <w:color w:val="000000" w:themeColor="text1"/>
                <w:sz w:val="20"/>
                <w:szCs w:val="20"/>
              </w:rPr>
              <w:t>euro</w:t>
            </w:r>
            <w:proofErr w:type="spellEnd"/>
            <w:r w:rsidRPr="00EF42AD">
              <w:rPr>
                <w:rFonts w:ascii="Times New Roman" w:eastAsia="Times New Roman" w:hAnsi="Times New Roman" w:cs="Times New Roman"/>
                <w:color w:val="000000" w:themeColor="text1"/>
                <w:sz w:val="20"/>
                <w:szCs w:val="20"/>
              </w:rPr>
              <w:t xml:space="preserve"> (papildus izmaksātais darba algās)”, aprēķinu veicot, balstoties uz vidējo darba algu valstī pamatnostādņu izstrādes laikā, kā arī attiecīgi plānojot nepieciešamos ieguldījumus rādītāja vērtības sasniegšanai, t.sk. publiskās infrastruktūras attīstībai uzņēmējdarbības atbalstam tika plānoti 400 milj. </w:t>
            </w:r>
            <w:proofErr w:type="spellStart"/>
            <w:r w:rsidRPr="00EF42AD">
              <w:rPr>
                <w:rFonts w:ascii="Times New Roman" w:eastAsia="Times New Roman" w:hAnsi="Times New Roman" w:cs="Times New Roman"/>
                <w:i/>
                <w:iCs/>
                <w:color w:val="000000" w:themeColor="text1"/>
                <w:sz w:val="20"/>
                <w:szCs w:val="20"/>
              </w:rPr>
              <w:t>euro</w:t>
            </w:r>
            <w:proofErr w:type="spellEnd"/>
            <w:r w:rsidRPr="00EF42AD">
              <w:rPr>
                <w:rFonts w:ascii="Times New Roman" w:eastAsia="Times New Roman" w:hAnsi="Times New Roman" w:cs="Times New Roman"/>
                <w:color w:val="000000" w:themeColor="text1"/>
                <w:sz w:val="20"/>
                <w:szCs w:val="20"/>
              </w:rPr>
              <w:t xml:space="preserve">, paredzot indikatīvi radīt 3 188 darba vietas jeb 200 milj. </w:t>
            </w:r>
            <w:proofErr w:type="spellStart"/>
            <w:r w:rsidRPr="00EF42AD">
              <w:rPr>
                <w:rFonts w:ascii="Times New Roman" w:eastAsia="Times New Roman" w:hAnsi="Times New Roman" w:cs="Times New Roman"/>
                <w:i/>
                <w:iCs/>
                <w:color w:val="000000" w:themeColor="text1"/>
                <w:sz w:val="20"/>
                <w:szCs w:val="20"/>
              </w:rPr>
              <w:t>euro</w:t>
            </w:r>
            <w:proofErr w:type="spellEnd"/>
            <w:r w:rsidRPr="00EF42AD">
              <w:rPr>
                <w:rFonts w:ascii="Times New Roman" w:eastAsia="Times New Roman" w:hAnsi="Times New Roman" w:cs="Times New Roman"/>
                <w:color w:val="000000" w:themeColor="text1"/>
                <w:sz w:val="20"/>
                <w:szCs w:val="20"/>
              </w:rPr>
              <w:t xml:space="preserve"> bruto darba algas. Plānotās vērtības sasniegšanai atbalsta sniegšanas nosacījumos tiks paredzēts, ka jaunu darba vietu radīšanas gadījumā nepieciešams radīt vismaz vidējo darba algu fondu, esošo darba vietu gadījumos nepieciešams palielināt darba algu fondu.</w:t>
            </w:r>
          </w:p>
          <w:p w14:paraId="2BE15BF0" w14:textId="77777777" w:rsidR="00A74758" w:rsidRPr="00EF42AD" w:rsidRDefault="00A74758" w:rsidP="00894676">
            <w:pPr>
              <w:jc w:val="both"/>
              <w:rPr>
                <w:rFonts w:ascii="Times New Roman" w:eastAsia="Times New Roman" w:hAnsi="Times New Roman" w:cs="Times New Roman"/>
                <w:color w:val="000000" w:themeColor="text1"/>
                <w:sz w:val="20"/>
                <w:szCs w:val="20"/>
              </w:rPr>
            </w:pPr>
          </w:p>
          <w:p w14:paraId="7F90C1C0" w14:textId="77777777" w:rsidR="00A74758" w:rsidRPr="00EF42AD" w:rsidRDefault="00A74758" w:rsidP="00894676">
            <w:pPr>
              <w:jc w:val="both"/>
              <w:rPr>
                <w:rFonts w:ascii="Times New Roman" w:eastAsia="Times New Roman" w:hAnsi="Times New Roman" w:cs="Times New Roman"/>
                <w:color w:val="000000" w:themeColor="text1"/>
                <w:sz w:val="20"/>
                <w:szCs w:val="20"/>
              </w:rPr>
            </w:pPr>
            <w:r w:rsidRPr="00EF42AD">
              <w:rPr>
                <w:rFonts w:ascii="Times New Roman" w:eastAsia="Times New Roman" w:hAnsi="Times New Roman" w:cs="Times New Roman"/>
                <w:color w:val="000000" w:themeColor="text1"/>
                <w:sz w:val="20"/>
                <w:szCs w:val="20"/>
              </w:rPr>
              <w:t>Bāzes vērtība ir 0, jo iepriekš šādi dati netika uzkrāti.</w:t>
            </w:r>
          </w:p>
          <w:p w14:paraId="6F65F276" w14:textId="77777777" w:rsidR="00A74758" w:rsidRPr="00EF42AD" w:rsidRDefault="00A74758" w:rsidP="00894676">
            <w:pPr>
              <w:jc w:val="both"/>
              <w:rPr>
                <w:rFonts w:ascii="Times New Roman" w:eastAsia="Times New Roman" w:hAnsi="Times New Roman" w:cs="Times New Roman"/>
                <w:color w:val="000000" w:themeColor="text1"/>
                <w:sz w:val="20"/>
                <w:szCs w:val="20"/>
              </w:rPr>
            </w:pPr>
          </w:p>
          <w:p w14:paraId="282BC0BD" w14:textId="77777777" w:rsidR="003A105F" w:rsidRPr="00EF42AD" w:rsidRDefault="003A105F" w:rsidP="003A105F">
            <w:pPr>
              <w:jc w:val="both"/>
              <w:rPr>
                <w:rFonts w:ascii="Times New Roman" w:eastAsia="Times New Roman" w:hAnsi="Times New Roman" w:cs="Times New Roman"/>
                <w:color w:val="000000" w:themeColor="text1"/>
                <w:sz w:val="20"/>
                <w:szCs w:val="20"/>
              </w:rPr>
            </w:pPr>
            <w:r w:rsidRPr="00EF42AD">
              <w:rPr>
                <w:rFonts w:ascii="Times New Roman" w:eastAsia="Times New Roman" w:hAnsi="Times New Roman" w:cs="Times New Roman"/>
                <w:color w:val="000000" w:themeColor="text1"/>
                <w:sz w:val="20"/>
                <w:szCs w:val="20"/>
              </w:rPr>
              <w:t xml:space="preserve">5.1.1.1. pasākumam “Infrastruktūra uzņēmējdarbības atbalstam” (turpmāk – 5.1.1.1. pasākums)  pieejamais ERAF finansējums ir 134 238 533 </w:t>
            </w:r>
            <w:proofErr w:type="spellStart"/>
            <w:r w:rsidRPr="00EF42AD">
              <w:rPr>
                <w:rFonts w:ascii="Times New Roman" w:eastAsia="Times New Roman" w:hAnsi="Times New Roman" w:cs="Times New Roman"/>
                <w:color w:val="000000" w:themeColor="text1"/>
                <w:sz w:val="20"/>
                <w:szCs w:val="20"/>
              </w:rPr>
              <w:t>euro</w:t>
            </w:r>
            <w:proofErr w:type="spellEnd"/>
            <w:r w:rsidRPr="00EF42AD">
              <w:rPr>
                <w:rFonts w:ascii="Times New Roman" w:eastAsia="Times New Roman" w:hAnsi="Times New Roman" w:cs="Times New Roman"/>
                <w:color w:val="000000" w:themeColor="text1"/>
                <w:sz w:val="20"/>
                <w:szCs w:val="20"/>
              </w:rPr>
              <w:t xml:space="preserve">. </w:t>
            </w:r>
          </w:p>
          <w:p w14:paraId="318DDA38" w14:textId="77777777" w:rsidR="003A105F" w:rsidRPr="00EF42AD" w:rsidRDefault="003A105F" w:rsidP="003A105F">
            <w:pPr>
              <w:jc w:val="both"/>
              <w:rPr>
                <w:rFonts w:ascii="Times New Roman" w:eastAsia="Times New Roman" w:hAnsi="Times New Roman" w:cs="Times New Roman"/>
                <w:color w:val="000000" w:themeColor="text1"/>
                <w:sz w:val="20"/>
                <w:szCs w:val="20"/>
              </w:rPr>
            </w:pPr>
          </w:p>
          <w:p w14:paraId="0ABE9C0D" w14:textId="29F95BBB" w:rsidR="003A105F" w:rsidRPr="00EF42AD" w:rsidRDefault="003A105F" w:rsidP="003A105F">
            <w:pPr>
              <w:jc w:val="both"/>
              <w:rPr>
                <w:rFonts w:ascii="Times New Roman" w:eastAsia="Times New Roman" w:hAnsi="Times New Roman" w:cs="Times New Roman"/>
                <w:color w:val="000000" w:themeColor="text1"/>
                <w:sz w:val="20"/>
                <w:szCs w:val="20"/>
              </w:rPr>
            </w:pPr>
            <w:r w:rsidRPr="00EF42AD">
              <w:rPr>
                <w:rFonts w:ascii="Times New Roman" w:eastAsia="Times New Roman" w:hAnsi="Times New Roman" w:cs="Times New Roman"/>
                <w:color w:val="000000" w:themeColor="text1"/>
                <w:sz w:val="20"/>
                <w:szCs w:val="20"/>
              </w:rPr>
              <w:t xml:space="preserve">Kopējā sasniedzamā rādītāja vērtība ir 58 954 478 </w:t>
            </w:r>
            <w:proofErr w:type="spellStart"/>
            <w:r w:rsidRPr="00EF42AD">
              <w:rPr>
                <w:rFonts w:ascii="Times New Roman" w:eastAsia="Times New Roman" w:hAnsi="Times New Roman" w:cs="Times New Roman"/>
                <w:color w:val="000000" w:themeColor="text1"/>
                <w:sz w:val="20"/>
                <w:szCs w:val="20"/>
              </w:rPr>
              <w:t>euro</w:t>
            </w:r>
            <w:proofErr w:type="spellEnd"/>
            <w:r w:rsidRPr="00EF42AD">
              <w:rPr>
                <w:rFonts w:ascii="Times New Roman" w:eastAsia="Times New Roman" w:hAnsi="Times New Roman" w:cs="Times New Roman"/>
                <w:color w:val="000000" w:themeColor="text1"/>
                <w:sz w:val="20"/>
                <w:szCs w:val="20"/>
              </w:rPr>
              <w:t>.</w:t>
            </w:r>
          </w:p>
          <w:p w14:paraId="7A4E4C73" w14:textId="77777777" w:rsidR="003A105F" w:rsidRPr="00EF42AD" w:rsidRDefault="003A105F" w:rsidP="003A105F">
            <w:pPr>
              <w:jc w:val="both"/>
              <w:rPr>
                <w:rFonts w:ascii="Times New Roman" w:eastAsia="Times New Roman" w:hAnsi="Times New Roman" w:cs="Times New Roman"/>
                <w:color w:val="000000" w:themeColor="text1"/>
                <w:sz w:val="20"/>
                <w:szCs w:val="20"/>
              </w:rPr>
            </w:pPr>
          </w:p>
          <w:p w14:paraId="351381B1" w14:textId="464138BF" w:rsidR="00A74758" w:rsidRPr="00EF42AD" w:rsidRDefault="00A74758" w:rsidP="00894676">
            <w:pPr>
              <w:jc w:val="both"/>
              <w:rPr>
                <w:rFonts w:ascii="Times New Roman" w:eastAsia="Times New Roman" w:hAnsi="Times New Roman" w:cs="Times New Roman"/>
                <w:color w:val="000000" w:themeColor="text1"/>
                <w:sz w:val="20"/>
                <w:szCs w:val="20"/>
              </w:rPr>
            </w:pPr>
            <w:r w:rsidRPr="00EF42AD">
              <w:rPr>
                <w:rFonts w:ascii="Times New Roman" w:eastAsia="Times New Roman" w:hAnsi="Times New Roman" w:cs="Times New Roman"/>
                <w:color w:val="000000" w:themeColor="text1"/>
                <w:sz w:val="20"/>
                <w:szCs w:val="20"/>
              </w:rPr>
              <w:t>Radītais darba algu fonda pieauguma aprēķins</w:t>
            </w:r>
            <w:r w:rsidR="003A105F" w:rsidRPr="00EF42AD">
              <w:rPr>
                <w:rFonts w:ascii="Times New Roman" w:eastAsia="Times New Roman" w:hAnsi="Times New Roman" w:cs="Times New Roman"/>
                <w:color w:val="000000" w:themeColor="text1"/>
                <w:sz w:val="20"/>
                <w:szCs w:val="20"/>
              </w:rPr>
              <w:t xml:space="preserve"> 5.1.1.1. pasākuma pirmajai un otrajai atlases kārtai</w:t>
            </w:r>
            <w:r w:rsidRPr="00EF42AD">
              <w:rPr>
                <w:rFonts w:ascii="Times New Roman" w:eastAsia="Times New Roman" w:hAnsi="Times New Roman" w:cs="Times New Roman"/>
                <w:color w:val="000000" w:themeColor="text1"/>
                <w:sz w:val="20"/>
                <w:szCs w:val="20"/>
              </w:rPr>
              <w:t xml:space="preserve">: </w:t>
            </w:r>
          </w:p>
          <w:p w14:paraId="486341A3" w14:textId="2C4E62D2" w:rsidR="00A74758" w:rsidRPr="00EF42AD" w:rsidRDefault="00F87834" w:rsidP="00894676">
            <w:pPr>
              <w:pStyle w:val="Text1"/>
              <w:spacing w:before="0" w:after="0"/>
              <w:ind w:left="0"/>
              <w:jc w:val="left"/>
              <w:rPr>
                <w:rFonts w:ascii="Times New Roman" w:eastAsia="Times New Roman" w:hAnsi="Times New Roman" w:cs="Times New Roman"/>
                <w:color w:val="000000" w:themeColor="text1"/>
                <w:sz w:val="20"/>
                <w:szCs w:val="20"/>
              </w:rPr>
            </w:pPr>
            <w:r w:rsidRPr="00EF42AD">
              <w:rPr>
                <w:rFonts w:ascii="Times New Roman" w:eastAsia="Times New Roman" w:hAnsi="Times New Roman" w:cs="Times New Roman"/>
                <w:color w:val="000000" w:themeColor="text1"/>
                <w:sz w:val="20"/>
                <w:szCs w:val="20"/>
              </w:rPr>
              <w:t xml:space="preserve">85 249 801 </w:t>
            </w:r>
            <w:r w:rsidR="00A74758" w:rsidRPr="00EF42AD">
              <w:rPr>
                <w:rFonts w:ascii="Times New Roman" w:eastAsia="Times New Roman" w:hAnsi="Times New Roman" w:cs="Times New Roman"/>
                <w:color w:val="000000" w:themeColor="text1"/>
                <w:sz w:val="20"/>
                <w:szCs w:val="20"/>
              </w:rPr>
              <w:t>(</w:t>
            </w:r>
            <w:proofErr w:type="spellStart"/>
            <w:r w:rsidR="00A74758" w:rsidRPr="00EF42AD">
              <w:rPr>
                <w:rFonts w:ascii="Times New Roman" w:eastAsia="Times New Roman" w:hAnsi="Times New Roman" w:cs="Times New Roman"/>
                <w:i/>
                <w:iCs/>
                <w:color w:val="000000" w:themeColor="text1"/>
                <w:sz w:val="20"/>
                <w:szCs w:val="20"/>
              </w:rPr>
              <w:t>euro</w:t>
            </w:r>
            <w:proofErr w:type="spellEnd"/>
            <w:r w:rsidR="00A74758" w:rsidRPr="00EF42AD">
              <w:rPr>
                <w:rFonts w:ascii="Times New Roman" w:eastAsia="Times New Roman" w:hAnsi="Times New Roman" w:cs="Times New Roman"/>
                <w:color w:val="000000" w:themeColor="text1"/>
                <w:sz w:val="20"/>
                <w:szCs w:val="20"/>
              </w:rPr>
              <w:t xml:space="preserve">) / 2 =   </w:t>
            </w:r>
            <w:r w:rsidRPr="00EF42AD">
              <w:rPr>
                <w:rFonts w:ascii="Times New Roman" w:eastAsia="Times New Roman" w:hAnsi="Times New Roman" w:cs="Times New Roman"/>
                <w:color w:val="000000" w:themeColor="text1"/>
                <w:sz w:val="20"/>
                <w:szCs w:val="20"/>
              </w:rPr>
              <w:t xml:space="preserve">42 624 901 </w:t>
            </w:r>
            <w:r w:rsidR="00A74758" w:rsidRPr="00EF42AD">
              <w:rPr>
                <w:rFonts w:ascii="Times New Roman" w:eastAsia="Times New Roman" w:hAnsi="Times New Roman" w:cs="Times New Roman"/>
                <w:color w:val="000000" w:themeColor="text1"/>
                <w:sz w:val="20"/>
                <w:szCs w:val="20"/>
              </w:rPr>
              <w:t>(</w:t>
            </w:r>
            <w:proofErr w:type="spellStart"/>
            <w:r w:rsidR="00A74758" w:rsidRPr="00EF42AD">
              <w:rPr>
                <w:rFonts w:ascii="Times New Roman" w:eastAsia="Times New Roman" w:hAnsi="Times New Roman" w:cs="Times New Roman"/>
                <w:i/>
                <w:iCs/>
                <w:color w:val="000000" w:themeColor="text1"/>
                <w:sz w:val="20"/>
                <w:szCs w:val="20"/>
              </w:rPr>
              <w:t>euro</w:t>
            </w:r>
            <w:proofErr w:type="spellEnd"/>
            <w:r w:rsidR="00A74758" w:rsidRPr="00EF42AD">
              <w:rPr>
                <w:rFonts w:ascii="Times New Roman" w:eastAsia="Times New Roman" w:hAnsi="Times New Roman" w:cs="Times New Roman"/>
                <w:color w:val="000000" w:themeColor="text1"/>
                <w:sz w:val="20"/>
                <w:szCs w:val="20"/>
              </w:rPr>
              <w:t>)</w:t>
            </w:r>
          </w:p>
          <w:p w14:paraId="533AD63D" w14:textId="7F81385F" w:rsidR="00A74758" w:rsidRPr="00EF42AD" w:rsidRDefault="00A74758" w:rsidP="00894676">
            <w:pPr>
              <w:pStyle w:val="Text1"/>
              <w:spacing w:before="0" w:after="0"/>
              <w:ind w:left="0"/>
              <w:rPr>
                <w:rFonts w:ascii="Times New Roman" w:eastAsia="Times New Roman" w:hAnsi="Times New Roman" w:cs="Times New Roman"/>
                <w:color w:val="000000" w:themeColor="text1"/>
                <w:sz w:val="20"/>
                <w:szCs w:val="20"/>
              </w:rPr>
            </w:pPr>
            <w:r w:rsidRPr="00EF42AD">
              <w:rPr>
                <w:rFonts w:ascii="Times New Roman" w:eastAsia="Times New Roman" w:hAnsi="Times New Roman" w:cs="Times New Roman"/>
                <w:color w:val="000000" w:themeColor="text1"/>
                <w:sz w:val="20"/>
                <w:szCs w:val="20"/>
              </w:rPr>
              <w:t>Attiecīgi, veicot aprēķinu no</w:t>
            </w:r>
            <w:r w:rsidR="006A6342" w:rsidRPr="00EF42AD">
              <w:rPr>
                <w:rFonts w:ascii="Times New Roman" w:hAnsi="Times New Roman" w:cs="Times New Roman"/>
              </w:rPr>
              <w:t xml:space="preserve"> </w:t>
            </w:r>
            <w:r w:rsidR="006A6342" w:rsidRPr="00EF42AD">
              <w:rPr>
                <w:rFonts w:ascii="Times New Roman" w:eastAsia="Times New Roman" w:hAnsi="Times New Roman" w:cs="Times New Roman"/>
                <w:color w:val="000000" w:themeColor="text1"/>
                <w:sz w:val="20"/>
                <w:szCs w:val="20"/>
              </w:rPr>
              <w:t>piesaistītā</w:t>
            </w:r>
            <w:r w:rsidRPr="00EF42AD">
              <w:rPr>
                <w:rFonts w:ascii="Times New Roman" w:eastAsia="Times New Roman" w:hAnsi="Times New Roman" w:cs="Times New Roman"/>
                <w:color w:val="000000" w:themeColor="text1"/>
                <w:sz w:val="20"/>
                <w:szCs w:val="20"/>
              </w:rPr>
              <w:t xml:space="preserve"> </w:t>
            </w:r>
            <w:r w:rsidR="006A6342" w:rsidRPr="00EF42AD">
              <w:rPr>
                <w:rFonts w:ascii="Times New Roman" w:eastAsia="Times New Roman" w:hAnsi="Times New Roman" w:cs="Times New Roman"/>
                <w:color w:val="000000" w:themeColor="text1"/>
                <w:sz w:val="20"/>
                <w:szCs w:val="20"/>
              </w:rPr>
              <w:t xml:space="preserve">85 249 801 </w:t>
            </w:r>
            <w:proofErr w:type="spellStart"/>
            <w:r w:rsidRPr="00EF42AD">
              <w:rPr>
                <w:rFonts w:ascii="Times New Roman" w:eastAsia="Times New Roman" w:hAnsi="Times New Roman" w:cs="Times New Roman"/>
                <w:i/>
                <w:iCs/>
                <w:color w:val="000000" w:themeColor="text1"/>
                <w:sz w:val="20"/>
                <w:szCs w:val="20"/>
              </w:rPr>
              <w:t>euro</w:t>
            </w:r>
            <w:proofErr w:type="spellEnd"/>
            <w:r w:rsidR="006C4109" w:rsidRPr="00EF42AD">
              <w:rPr>
                <w:rFonts w:ascii="Times New Roman" w:eastAsia="Times New Roman" w:hAnsi="Times New Roman" w:cs="Times New Roman"/>
                <w:i/>
                <w:iCs/>
                <w:color w:val="000000" w:themeColor="text1"/>
                <w:sz w:val="20"/>
                <w:szCs w:val="20"/>
              </w:rPr>
              <w:t xml:space="preserve"> </w:t>
            </w:r>
            <w:r w:rsidR="006C4109" w:rsidRPr="00EF42AD">
              <w:rPr>
                <w:rFonts w:ascii="Times New Roman" w:eastAsia="Times New Roman" w:hAnsi="Times New Roman" w:cs="Times New Roman"/>
                <w:color w:val="000000" w:themeColor="text1"/>
                <w:sz w:val="20"/>
                <w:szCs w:val="20"/>
              </w:rPr>
              <w:t>ERAF</w:t>
            </w:r>
            <w:r w:rsidR="006A6342" w:rsidRPr="00EF42AD">
              <w:rPr>
                <w:rFonts w:ascii="Times New Roman" w:eastAsia="Times New Roman" w:hAnsi="Times New Roman" w:cs="Times New Roman"/>
                <w:color w:val="000000" w:themeColor="text1"/>
                <w:sz w:val="20"/>
                <w:szCs w:val="20"/>
              </w:rPr>
              <w:t>,</w:t>
            </w:r>
            <w:r w:rsidR="006C4109" w:rsidRPr="00EF42AD">
              <w:rPr>
                <w:rFonts w:ascii="Times New Roman" w:eastAsia="Times New Roman" w:hAnsi="Times New Roman" w:cs="Times New Roman"/>
                <w:color w:val="000000" w:themeColor="text1"/>
                <w:sz w:val="20"/>
                <w:szCs w:val="20"/>
              </w:rPr>
              <w:t xml:space="preserve"> </w:t>
            </w:r>
            <w:r w:rsidRPr="00EF42AD">
              <w:rPr>
                <w:rFonts w:ascii="Times New Roman" w:eastAsia="Times New Roman" w:hAnsi="Times New Roman" w:cs="Times New Roman"/>
                <w:color w:val="000000" w:themeColor="text1"/>
                <w:sz w:val="20"/>
                <w:szCs w:val="20"/>
              </w:rPr>
              <w:t>plānotais darba algu fonda pieaugums</w:t>
            </w:r>
            <w:r w:rsidR="006A6342" w:rsidRPr="00EF42AD">
              <w:rPr>
                <w:rFonts w:ascii="Times New Roman" w:eastAsia="Times New Roman" w:hAnsi="Times New Roman" w:cs="Times New Roman"/>
                <w:color w:val="000000" w:themeColor="text1"/>
                <w:sz w:val="20"/>
                <w:szCs w:val="20"/>
              </w:rPr>
              <w:t xml:space="preserve"> no</w:t>
            </w:r>
            <w:r w:rsidRPr="00EF42AD">
              <w:rPr>
                <w:rFonts w:ascii="Times New Roman" w:eastAsia="Times New Roman" w:hAnsi="Times New Roman" w:cs="Times New Roman"/>
                <w:color w:val="000000" w:themeColor="text1"/>
                <w:sz w:val="20"/>
                <w:szCs w:val="20"/>
              </w:rPr>
              <w:t xml:space="preserve"> </w:t>
            </w:r>
            <w:r w:rsidR="006A6342" w:rsidRPr="00EF42AD">
              <w:rPr>
                <w:rFonts w:ascii="Times New Roman" w:eastAsia="Times New Roman" w:hAnsi="Times New Roman" w:cs="Times New Roman"/>
                <w:color w:val="000000" w:themeColor="text1"/>
                <w:sz w:val="20"/>
                <w:szCs w:val="20"/>
              </w:rPr>
              <w:t xml:space="preserve">5.1.1.1. pasākuma pirmās un otrās atlases kārtas </w:t>
            </w:r>
            <w:r w:rsidRPr="00EF42AD">
              <w:rPr>
                <w:rFonts w:ascii="Times New Roman" w:eastAsia="Times New Roman" w:hAnsi="Times New Roman" w:cs="Times New Roman"/>
                <w:color w:val="000000" w:themeColor="text1"/>
                <w:sz w:val="20"/>
                <w:szCs w:val="20"/>
              </w:rPr>
              <w:t xml:space="preserve">indikatīvi būtu </w:t>
            </w:r>
            <w:r w:rsidR="006A6342" w:rsidRPr="00EF42AD">
              <w:rPr>
                <w:rFonts w:ascii="Times New Roman" w:eastAsia="Times New Roman" w:hAnsi="Times New Roman" w:cs="Times New Roman"/>
                <w:color w:val="000000" w:themeColor="text1"/>
                <w:sz w:val="20"/>
                <w:szCs w:val="20"/>
              </w:rPr>
              <w:t xml:space="preserve">42 624 901 </w:t>
            </w:r>
            <w:proofErr w:type="spellStart"/>
            <w:r w:rsidRPr="00EF42AD">
              <w:rPr>
                <w:rFonts w:ascii="Times New Roman" w:eastAsia="Times New Roman" w:hAnsi="Times New Roman" w:cs="Times New Roman"/>
                <w:i/>
                <w:iCs/>
                <w:color w:val="000000" w:themeColor="text1"/>
                <w:sz w:val="20"/>
                <w:szCs w:val="20"/>
              </w:rPr>
              <w:t>euro</w:t>
            </w:r>
            <w:proofErr w:type="spellEnd"/>
            <w:r w:rsidRPr="00EF42AD">
              <w:rPr>
                <w:rFonts w:ascii="Times New Roman" w:eastAsia="Times New Roman" w:hAnsi="Times New Roman" w:cs="Times New Roman"/>
                <w:color w:val="000000" w:themeColor="text1"/>
                <w:sz w:val="20"/>
                <w:szCs w:val="20"/>
              </w:rPr>
              <w:t xml:space="preserve"> (50% no </w:t>
            </w:r>
            <w:r w:rsidR="00167EF6" w:rsidRPr="00EF42AD">
              <w:rPr>
                <w:rFonts w:ascii="Times New Roman" w:eastAsia="Times New Roman" w:hAnsi="Times New Roman" w:cs="Times New Roman"/>
                <w:color w:val="000000" w:themeColor="text1"/>
                <w:sz w:val="20"/>
                <w:szCs w:val="20"/>
              </w:rPr>
              <w:t xml:space="preserve">piesaistītā </w:t>
            </w:r>
            <w:r w:rsidRPr="00EF42AD">
              <w:rPr>
                <w:rFonts w:ascii="Times New Roman" w:eastAsia="Times New Roman" w:hAnsi="Times New Roman" w:cs="Times New Roman"/>
                <w:color w:val="000000" w:themeColor="text1"/>
                <w:sz w:val="20"/>
                <w:szCs w:val="20"/>
              </w:rPr>
              <w:t>ERAF finansējuma).</w:t>
            </w:r>
          </w:p>
          <w:p w14:paraId="03BF2E74" w14:textId="77777777" w:rsidR="009408F0" w:rsidRPr="00EF42AD" w:rsidRDefault="009408F0" w:rsidP="009408F0">
            <w:pPr>
              <w:spacing w:after="120"/>
              <w:jc w:val="both"/>
              <w:rPr>
                <w:rFonts w:ascii="Times New Roman" w:eastAsia="Times New Roman" w:hAnsi="Times New Roman" w:cs="Times New Roman"/>
                <w:sz w:val="20"/>
                <w:szCs w:val="20"/>
              </w:rPr>
            </w:pPr>
          </w:p>
          <w:p w14:paraId="1EB95299" w14:textId="77777777" w:rsidR="00FB7CF4" w:rsidRPr="00EF42AD" w:rsidRDefault="00FB7CF4" w:rsidP="00FB7CF4">
            <w:pPr>
              <w:pStyle w:val="Text1"/>
              <w:spacing w:before="0" w:after="0"/>
              <w:ind w:left="0"/>
              <w:rPr>
                <w:rFonts w:ascii="Times New Roman" w:eastAsia="Times New Roman" w:hAnsi="Times New Roman" w:cs="Times New Roman"/>
                <w:color w:val="000000" w:themeColor="text1"/>
                <w:sz w:val="20"/>
                <w:szCs w:val="20"/>
              </w:rPr>
            </w:pPr>
            <w:r w:rsidRPr="00EF42AD">
              <w:rPr>
                <w:rFonts w:ascii="Times New Roman" w:eastAsia="Times New Roman" w:hAnsi="Times New Roman" w:cs="Times New Roman"/>
                <w:color w:val="000000" w:themeColor="text1"/>
                <w:sz w:val="20"/>
                <w:szCs w:val="20"/>
              </w:rPr>
              <w:t xml:space="preserve">Savukārt 5.1.1.1. pasākuma trešās atlases kārtas ietvaros darba algu fonda rādītāja vērtība tiek noteikta 16 329 577 </w:t>
            </w:r>
            <w:proofErr w:type="spellStart"/>
            <w:r w:rsidRPr="00EF42AD">
              <w:rPr>
                <w:rFonts w:ascii="Times New Roman" w:eastAsia="Times New Roman" w:hAnsi="Times New Roman" w:cs="Times New Roman"/>
                <w:i/>
                <w:iCs/>
                <w:color w:val="000000" w:themeColor="text1"/>
                <w:sz w:val="20"/>
                <w:szCs w:val="20"/>
              </w:rPr>
              <w:t>euro</w:t>
            </w:r>
            <w:proofErr w:type="spellEnd"/>
            <w:r w:rsidRPr="00EF42AD">
              <w:rPr>
                <w:rFonts w:ascii="Times New Roman" w:eastAsia="Times New Roman" w:hAnsi="Times New Roman" w:cs="Times New Roman"/>
                <w:color w:val="000000" w:themeColor="text1"/>
                <w:sz w:val="20"/>
                <w:szCs w:val="20"/>
              </w:rPr>
              <w:t xml:space="preserve"> jeb 1/3 no trešajā atlases kārtā indikatīvi pieejamā ERAF finansējuma (48 988 732 </w:t>
            </w:r>
            <w:proofErr w:type="spellStart"/>
            <w:r w:rsidRPr="00EF42AD">
              <w:rPr>
                <w:rFonts w:ascii="Times New Roman" w:eastAsia="Times New Roman" w:hAnsi="Times New Roman" w:cs="Times New Roman"/>
                <w:i/>
                <w:iCs/>
                <w:color w:val="000000" w:themeColor="text1"/>
                <w:sz w:val="20"/>
                <w:szCs w:val="20"/>
              </w:rPr>
              <w:t>euro</w:t>
            </w:r>
            <w:proofErr w:type="spellEnd"/>
            <w:r w:rsidRPr="00EF42AD">
              <w:rPr>
                <w:rFonts w:ascii="Times New Roman" w:eastAsia="Times New Roman" w:hAnsi="Times New Roman" w:cs="Times New Roman"/>
                <w:color w:val="000000" w:themeColor="text1"/>
                <w:sz w:val="20"/>
                <w:szCs w:val="20"/>
              </w:rPr>
              <w:t>).</w:t>
            </w:r>
          </w:p>
          <w:p w14:paraId="04EDEBE8" w14:textId="77777777" w:rsidR="00FB7CF4" w:rsidRPr="00EF42AD" w:rsidRDefault="00FB7CF4" w:rsidP="009408F0">
            <w:pPr>
              <w:spacing w:after="120"/>
              <w:jc w:val="both"/>
              <w:rPr>
                <w:rFonts w:ascii="Times New Roman" w:eastAsia="Times New Roman" w:hAnsi="Times New Roman" w:cs="Times New Roman"/>
                <w:sz w:val="20"/>
                <w:szCs w:val="20"/>
              </w:rPr>
            </w:pPr>
          </w:p>
          <w:p w14:paraId="0CA49838" w14:textId="468BFEEA" w:rsidR="009408F0" w:rsidRPr="00EF42AD" w:rsidRDefault="009408F0" w:rsidP="009408F0">
            <w:pPr>
              <w:spacing w:after="120"/>
              <w:jc w:val="both"/>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Precizējumi rādītāju vērtībā nepieciešami, ņemot vērā aktuālos statistikas datus un secinājumus par Latvijas ekonomikas attīstību un ņemot vērā to, ka līdzšinējie rādītāji balstīti datos pirms izmaiņām ģeopolitiskajā situācijā un Covid-19 pandēmijas izraisītajiem izaicinājumiem. Balstoties uz Eiropas Investīciju bankas</w:t>
            </w:r>
            <w:r w:rsidRPr="00EF42AD">
              <w:rPr>
                <w:rStyle w:val="FootnoteReference"/>
                <w:rFonts w:ascii="Times New Roman" w:eastAsia="Times New Roman" w:hAnsi="Times New Roman" w:cs="Times New Roman"/>
                <w:sz w:val="20"/>
                <w:szCs w:val="20"/>
              </w:rPr>
              <w:footnoteReference w:id="19"/>
            </w:r>
            <w:r w:rsidRPr="00EF42AD">
              <w:rPr>
                <w:rFonts w:ascii="Times New Roman" w:eastAsia="Times New Roman" w:hAnsi="Times New Roman" w:cs="Times New Roman"/>
                <w:sz w:val="20"/>
                <w:szCs w:val="20"/>
              </w:rPr>
              <w:t>, Starptautiskā Valūtas fonda</w:t>
            </w:r>
            <w:r w:rsidRPr="00EF42AD">
              <w:rPr>
                <w:rStyle w:val="FootnoteReference"/>
                <w:rFonts w:ascii="Times New Roman" w:eastAsia="Times New Roman" w:hAnsi="Times New Roman" w:cs="Times New Roman"/>
                <w:sz w:val="20"/>
                <w:szCs w:val="20"/>
              </w:rPr>
              <w:footnoteReference w:id="20"/>
            </w:r>
            <w:r w:rsidRPr="00EF42AD">
              <w:rPr>
                <w:rFonts w:ascii="Times New Roman" w:eastAsia="Times New Roman" w:hAnsi="Times New Roman" w:cs="Times New Roman"/>
                <w:sz w:val="20"/>
                <w:szCs w:val="20"/>
              </w:rPr>
              <w:t xml:space="preserve"> un Polijas un Baltijas valstu deklarācijas</w:t>
            </w:r>
            <w:r w:rsidRPr="00EF42AD">
              <w:rPr>
                <w:rStyle w:val="FootnoteReference"/>
                <w:rFonts w:ascii="Times New Roman" w:eastAsia="Times New Roman" w:hAnsi="Times New Roman" w:cs="Times New Roman"/>
                <w:sz w:val="20"/>
                <w:szCs w:val="20"/>
              </w:rPr>
              <w:footnoteReference w:id="21"/>
            </w:r>
            <w:r w:rsidRPr="00EF42AD">
              <w:rPr>
                <w:rFonts w:ascii="Times New Roman" w:eastAsia="Times New Roman" w:hAnsi="Times New Roman" w:cs="Times New Roman"/>
                <w:sz w:val="20"/>
                <w:szCs w:val="20"/>
              </w:rPr>
              <w:t xml:space="preserve"> datiem, Krievijas un Baltkrievijas pierobežas reģioni, tostarp Latvija, saskaras ar pastiprinātu ģeopolitisko spriedzi, kas kavē ekonomisko izaugsmi, negatīvi ietekmējot ne tikai IKP izaugsmi un </w:t>
            </w:r>
            <w:r w:rsidRPr="00EF42AD">
              <w:rPr>
                <w:rFonts w:ascii="Times New Roman" w:eastAsia="Times New Roman" w:hAnsi="Times New Roman" w:cs="Times New Roman"/>
                <w:sz w:val="20"/>
                <w:szCs w:val="20"/>
              </w:rPr>
              <w:lastRenderedPageBreak/>
              <w:t xml:space="preserve">tirdzniecības apjomus, bet arī kopējo investīciju piesaisti, eksportu un tūrismu, ko papildus pastiprina arī tāds faktors kā ierobežota piekļuve finansējumam, kas kavē uzņēmējdarbību un investīcijas. </w:t>
            </w:r>
          </w:p>
          <w:p w14:paraId="22D9D7FE" w14:textId="00103705" w:rsidR="009408F0" w:rsidRPr="00EF42AD" w:rsidRDefault="009408F0" w:rsidP="009408F0">
            <w:pPr>
              <w:pStyle w:val="Text1"/>
              <w:spacing w:before="0" w:after="0"/>
              <w:ind w:left="0"/>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Secināms, ka investoru zemāka aktivitāte un piesardzība mazina jaunu uzņēmējdarbības vietu veidošanos, attiecīgi darba vietu izveidi, kas tiešā veidā ietekmē arī darba algu fonda pieaugumu. Latvijas bankas 2024. gada oktobra Makroekonomisko prognožu pārskatā</w:t>
            </w:r>
            <w:r w:rsidRPr="00EF42AD">
              <w:rPr>
                <w:rStyle w:val="FootnoteReference"/>
                <w:rFonts w:ascii="Times New Roman" w:eastAsia="Times New Roman" w:hAnsi="Times New Roman" w:cs="Times New Roman"/>
                <w:sz w:val="20"/>
                <w:szCs w:val="20"/>
              </w:rPr>
              <w:footnoteReference w:id="22"/>
            </w:r>
            <w:r w:rsidRPr="00EF42AD">
              <w:rPr>
                <w:rFonts w:ascii="Times New Roman" w:eastAsia="Times New Roman" w:hAnsi="Times New Roman" w:cs="Times New Roman"/>
                <w:sz w:val="20"/>
                <w:szCs w:val="20"/>
              </w:rPr>
              <w:t xml:space="preserve"> norādīts, ka pastāv nozīmīgi izaicinājumi Latvijas turpmākai tautsaimniecības attīstībai, jo nenoteiktība pasaulē saglabājas augstā līmenī, pasliktinās Latvijas konkurētspēja vāja ārējā pieprasījuma apstākļos, ģeopolitiskie riski joprojām saglabājas augsti, kavējot privāto investoru plānus un saglabājas augsta privāto investoru piesardzība. Izstrādātajā Austrumu pierobežas rīcības plānā</w:t>
            </w:r>
            <w:r w:rsidRPr="00EF42AD">
              <w:rPr>
                <w:rStyle w:val="FootnoteReference"/>
                <w:rFonts w:ascii="Times New Roman" w:eastAsia="Times New Roman" w:hAnsi="Times New Roman" w:cs="Times New Roman"/>
                <w:sz w:val="20"/>
                <w:szCs w:val="20"/>
              </w:rPr>
              <w:footnoteReference w:id="23"/>
            </w:r>
            <w:r w:rsidRPr="00EF42AD">
              <w:rPr>
                <w:rFonts w:ascii="Times New Roman" w:eastAsia="Times New Roman" w:hAnsi="Times New Roman" w:cs="Times New Roman"/>
                <w:sz w:val="20"/>
                <w:szCs w:val="20"/>
              </w:rPr>
              <w:t xml:space="preserve"> norādīts, ka investoru aptaujās ģeopolitiskā situācija ir galvenais interesi mazinošais faktors, kas divkārt pārsniedz citus norādītos aspektus. Ārvalstu investoru padome Latvijā norāda, ka ģeopolitiskā situācija ir mainījusi situāciju mūsu reģionā, attiecīgi investīciju klimata pievilcība Latvijā laikā no 2021. gada līdz 2023. gadam ir samazinājusies par 34 procentiem</w:t>
            </w:r>
            <w:r w:rsidRPr="00EF42AD">
              <w:rPr>
                <w:rStyle w:val="FootnoteReference"/>
                <w:rFonts w:ascii="Times New Roman" w:eastAsia="Times New Roman" w:hAnsi="Times New Roman" w:cs="Times New Roman"/>
                <w:sz w:val="20"/>
                <w:szCs w:val="20"/>
              </w:rPr>
              <w:footnoteReference w:id="24"/>
            </w:r>
            <w:r w:rsidRPr="00EF42AD">
              <w:rPr>
                <w:rFonts w:ascii="Times New Roman" w:eastAsia="Times New Roman" w:hAnsi="Times New Roman" w:cs="Times New Roman"/>
                <w:sz w:val="20"/>
                <w:szCs w:val="20"/>
              </w:rPr>
              <w:t>. Finanšu ministrijas publicētās makroekonomiskās prognozes lieca par būtisku samazinājumu 2025. gada IKP prognozēs. Salīdzinot 2022. gadā publicēto IKP prognozi 2025. gadam (3,4)</w:t>
            </w:r>
            <w:r w:rsidRPr="00EF42AD">
              <w:rPr>
                <w:rStyle w:val="FootnoteReference"/>
                <w:rFonts w:ascii="Times New Roman" w:eastAsia="Times New Roman" w:hAnsi="Times New Roman" w:cs="Times New Roman"/>
                <w:sz w:val="20"/>
                <w:szCs w:val="20"/>
              </w:rPr>
              <w:footnoteReference w:id="25"/>
            </w:r>
            <w:r w:rsidRPr="00EF42AD">
              <w:rPr>
                <w:rFonts w:ascii="Times New Roman" w:eastAsia="Times New Roman" w:hAnsi="Times New Roman" w:cs="Times New Roman"/>
                <w:sz w:val="20"/>
                <w:szCs w:val="20"/>
              </w:rPr>
              <w:t xml:space="preserve"> ar 2025. gada aprīlī publicēto prognozi 2025. gadam (1,2)</w:t>
            </w:r>
            <w:r w:rsidRPr="00EF42AD">
              <w:rPr>
                <w:rStyle w:val="FootnoteReference"/>
                <w:rFonts w:ascii="Times New Roman" w:eastAsia="Times New Roman" w:hAnsi="Times New Roman" w:cs="Times New Roman"/>
                <w:sz w:val="20"/>
                <w:szCs w:val="20"/>
              </w:rPr>
              <w:footnoteReference w:id="26"/>
            </w:r>
            <w:r w:rsidRPr="00EF42AD">
              <w:rPr>
                <w:rFonts w:ascii="Times New Roman" w:eastAsia="Times New Roman" w:hAnsi="Times New Roman" w:cs="Times New Roman"/>
                <w:sz w:val="20"/>
                <w:szCs w:val="20"/>
              </w:rPr>
              <w:t>, vērojams prognozētās vērtības kritums par 35 procentiem. Arī Eiropas Komisijas 2025. gada ziņojumā  par Latviju</w:t>
            </w:r>
            <w:r w:rsidRPr="00EF42AD">
              <w:rPr>
                <w:rStyle w:val="FootnoteReference"/>
                <w:rFonts w:ascii="Times New Roman" w:eastAsia="Times New Roman" w:hAnsi="Times New Roman" w:cs="Times New Roman"/>
                <w:sz w:val="20"/>
                <w:szCs w:val="20"/>
              </w:rPr>
              <w:footnoteReference w:id="27"/>
            </w:r>
            <w:r w:rsidRPr="00EF42AD">
              <w:rPr>
                <w:rFonts w:ascii="Times New Roman" w:eastAsia="Times New Roman" w:hAnsi="Times New Roman" w:cs="Times New Roman"/>
                <w:sz w:val="20"/>
                <w:szCs w:val="20"/>
              </w:rPr>
              <w:t xml:space="preserve">, secināms,  ka 2024. gadā Latvijas ekonomika </w:t>
            </w:r>
            <w:proofErr w:type="spellStart"/>
            <w:r w:rsidRPr="00EF42AD">
              <w:rPr>
                <w:rFonts w:ascii="Times New Roman" w:eastAsia="Times New Roman" w:hAnsi="Times New Roman" w:cs="Times New Roman"/>
                <w:sz w:val="20"/>
                <w:szCs w:val="20"/>
              </w:rPr>
              <w:t>saskārās</w:t>
            </w:r>
            <w:proofErr w:type="spellEnd"/>
            <w:r w:rsidRPr="00EF42AD">
              <w:rPr>
                <w:rFonts w:ascii="Times New Roman" w:eastAsia="Times New Roman" w:hAnsi="Times New Roman" w:cs="Times New Roman"/>
                <w:sz w:val="20"/>
                <w:szCs w:val="20"/>
              </w:rPr>
              <w:t xml:space="preserve"> ar recesiju (-0,4 procenti), ko galvenokārt ietekmēja ģeopolitiskie riski, radot nenoteiktību mājsaimniecību un uzņēmumu darbībā, tostarp ģeopolitisko risku radītas investoru piesaistes problēmas, kā arī privāto investīciju kavējumus augsto procentu likmju dēļ. Ziņojumā norādīts, ka minēto problēmu risināšanai nepieciešams, tai skaitā, atvieglot uzņēmumu pieeju finansējumam, mazināt reģionālo nevienlīdzību, veicināt ES finansējuma piesaisti ilgtermiņa izaugsmei. Izmaiņas rādītāja plānotajā vērtībā, ņemot vērā augstāk minētos ekonomiskos izaicinājumus ģeopolitiskās situācijas rezultātā, dotu stimulējošu ietekmi projektu īstenošanai un ekonomikās aktivitātes veicināšanai, pretstatā situācijai, ja pārāk augstu rādītāju prasību dēļ projekti netiktu īstenoti vispār.</w:t>
            </w:r>
          </w:p>
        </w:tc>
      </w:tr>
      <w:tr w:rsidR="00A74758" w:rsidRPr="00EF42AD" w14:paraId="579ED4D2" w14:textId="77777777" w:rsidTr="00E567F1">
        <w:tc>
          <w:tcPr>
            <w:tcW w:w="1980" w:type="dxa"/>
            <w:vMerge/>
          </w:tcPr>
          <w:p w14:paraId="22705979" w14:textId="77777777" w:rsidR="00A74758" w:rsidRPr="00EF42AD" w:rsidRDefault="00A74758" w:rsidP="00894676">
            <w:pPr>
              <w:jc w:val="both"/>
              <w:rPr>
                <w:rFonts w:ascii="Times New Roman" w:eastAsia="Times New Roman" w:hAnsi="Times New Roman" w:cs="Times New Roman"/>
                <w:b/>
                <w:bCs/>
                <w:sz w:val="20"/>
                <w:szCs w:val="20"/>
              </w:rPr>
            </w:pPr>
          </w:p>
        </w:tc>
        <w:tc>
          <w:tcPr>
            <w:tcW w:w="7080" w:type="dxa"/>
          </w:tcPr>
          <w:p w14:paraId="4B252F3A" w14:textId="77777777" w:rsidR="00A74758" w:rsidRPr="00EF42AD" w:rsidRDefault="00A74758" w:rsidP="00894676">
            <w:pPr>
              <w:jc w:val="both"/>
              <w:rPr>
                <w:rFonts w:ascii="Times New Roman" w:hAnsi="Times New Roman" w:cs="Times New Roman"/>
                <w:b/>
                <w:bCs/>
                <w:iCs/>
                <w:sz w:val="20"/>
                <w:szCs w:val="20"/>
              </w:rPr>
            </w:pPr>
            <w:r w:rsidRPr="00EF42AD">
              <w:rPr>
                <w:rFonts w:ascii="Times New Roman" w:hAnsi="Times New Roman" w:cs="Times New Roman"/>
                <w:b/>
                <w:bCs/>
                <w:iCs/>
                <w:sz w:val="20"/>
                <w:szCs w:val="20"/>
              </w:rPr>
              <w:t>Intervences loģika</w:t>
            </w:r>
          </w:p>
          <w:p w14:paraId="6C91ADB8" w14:textId="77777777" w:rsidR="00A74758" w:rsidRPr="00EF42AD" w:rsidRDefault="00A74758" w:rsidP="00894676">
            <w:pPr>
              <w:jc w:val="both"/>
              <w:rPr>
                <w:rFonts w:ascii="Times New Roman" w:hAnsi="Times New Roman" w:cs="Times New Roman"/>
                <w:sz w:val="20"/>
                <w:szCs w:val="20"/>
              </w:rPr>
            </w:pPr>
            <w:r w:rsidRPr="00EF42AD">
              <w:rPr>
                <w:rFonts w:ascii="Times New Roman" w:hAnsi="Times New Roman" w:cs="Times New Roman"/>
                <w:sz w:val="20"/>
                <w:szCs w:val="20"/>
              </w:rPr>
              <w:t xml:space="preserve">Ieguldījumu mērķis ir ne tikai radīt jaunās darba vietas, bet arī nodrošināt labi apmaksātu darbavietu izveidi, kas ir būtisks priekšnosacījums iedzīvotāju noturēšanai vai piesaistei reģionos. Tiek pieņemts, ka attīstot uzņēmējdarbības publisko infrastruktūru, pašvaldība dod iespēju komersantam atbrīvot līdzekļus, ko komersants var novirzīt savas saimnieciskās darbības attīstībai un paplašināšanai, t.sk. darba algu fonda pieaugumam. </w:t>
            </w:r>
          </w:p>
          <w:p w14:paraId="2BC24A08" w14:textId="77777777" w:rsidR="00A74758" w:rsidRPr="00EF42AD" w:rsidRDefault="00A74758" w:rsidP="00894676">
            <w:pPr>
              <w:jc w:val="both"/>
              <w:rPr>
                <w:rFonts w:ascii="Times New Roman" w:eastAsia="Times New Roman" w:hAnsi="Times New Roman" w:cs="Times New Roman"/>
                <w:color w:val="000000" w:themeColor="text1"/>
                <w:sz w:val="20"/>
                <w:szCs w:val="20"/>
              </w:rPr>
            </w:pPr>
            <w:r w:rsidRPr="00EF42AD">
              <w:rPr>
                <w:rFonts w:ascii="Times New Roman" w:eastAsia="Times New Roman" w:hAnsi="Times New Roman" w:cs="Times New Roman"/>
                <w:color w:val="000000" w:themeColor="text1"/>
                <w:sz w:val="20"/>
                <w:szCs w:val="20"/>
              </w:rPr>
              <w:t>Darba algas fondu ir iespējams identificēt pēc uzņēmumu pārskatiem</w:t>
            </w:r>
            <w:r w:rsidRPr="00EF42AD">
              <w:rPr>
                <w:rStyle w:val="FootnoteReference"/>
                <w:rFonts w:ascii="Times New Roman" w:eastAsia="Times New Roman" w:hAnsi="Times New Roman" w:cs="Times New Roman"/>
                <w:color w:val="000000" w:themeColor="text1"/>
                <w:sz w:val="20"/>
                <w:szCs w:val="20"/>
              </w:rPr>
              <w:footnoteReference w:id="28"/>
            </w:r>
            <w:r w:rsidRPr="00EF42AD">
              <w:rPr>
                <w:rFonts w:ascii="Times New Roman" w:eastAsia="Times New Roman" w:hAnsi="Times New Roman" w:cs="Times New Roman"/>
                <w:color w:val="000000" w:themeColor="text1"/>
                <w:sz w:val="20"/>
                <w:szCs w:val="20"/>
              </w:rPr>
              <w:t xml:space="preserve"> (informācija par atlīdzība par darbu).</w:t>
            </w:r>
          </w:p>
        </w:tc>
      </w:tr>
      <w:tr w:rsidR="00A74758" w:rsidRPr="00EF42AD" w14:paraId="4520FBF5" w14:textId="77777777" w:rsidTr="00E567F1">
        <w:tc>
          <w:tcPr>
            <w:tcW w:w="1980" w:type="dxa"/>
            <w:vMerge/>
          </w:tcPr>
          <w:p w14:paraId="035753CF" w14:textId="77777777" w:rsidR="00A74758" w:rsidRPr="00EF42AD" w:rsidRDefault="00A74758" w:rsidP="00894676">
            <w:pPr>
              <w:jc w:val="both"/>
              <w:rPr>
                <w:rFonts w:ascii="Times New Roman" w:eastAsia="Times New Roman" w:hAnsi="Times New Roman" w:cs="Times New Roman"/>
                <w:b/>
                <w:bCs/>
                <w:sz w:val="20"/>
                <w:szCs w:val="20"/>
              </w:rPr>
            </w:pPr>
          </w:p>
        </w:tc>
        <w:tc>
          <w:tcPr>
            <w:tcW w:w="7080" w:type="dxa"/>
          </w:tcPr>
          <w:p w14:paraId="4836E5AB" w14:textId="77777777" w:rsidR="00A74758" w:rsidRPr="00EF42AD" w:rsidRDefault="00A74758" w:rsidP="00894676">
            <w:pPr>
              <w:jc w:val="both"/>
              <w:rPr>
                <w:rFonts w:ascii="Times New Roman" w:hAnsi="Times New Roman" w:cs="Times New Roman"/>
                <w:b/>
                <w:bCs/>
                <w:iCs/>
                <w:sz w:val="20"/>
                <w:szCs w:val="20"/>
              </w:rPr>
            </w:pPr>
            <w:r w:rsidRPr="00EF42AD">
              <w:rPr>
                <w:rFonts w:ascii="Times New Roman" w:hAnsi="Times New Roman" w:cs="Times New Roman"/>
                <w:b/>
                <w:bCs/>
                <w:iCs/>
                <w:sz w:val="20"/>
                <w:szCs w:val="20"/>
              </w:rPr>
              <w:t>Iespējamie riski</w:t>
            </w:r>
          </w:p>
          <w:p w14:paraId="7D15B72C" w14:textId="77777777" w:rsidR="00A74758" w:rsidRPr="00EF42AD" w:rsidRDefault="00A74758" w:rsidP="00894676">
            <w:pPr>
              <w:jc w:val="both"/>
              <w:rPr>
                <w:rFonts w:ascii="Times New Roman" w:eastAsia="Times New Roman" w:hAnsi="Times New Roman" w:cs="Times New Roman"/>
                <w:sz w:val="20"/>
                <w:szCs w:val="20"/>
              </w:rPr>
            </w:pPr>
            <w:r w:rsidRPr="00EF42AD">
              <w:rPr>
                <w:rFonts w:ascii="Times New Roman" w:eastAsia="Times New Roman" w:hAnsi="Times New Roman" w:cs="Times New Roman"/>
                <w:color w:val="000000" w:themeColor="text1"/>
                <w:sz w:val="20"/>
                <w:szCs w:val="20"/>
              </w:rPr>
              <w:t>Iespējamos datu neprecizitātes riskus var mazināt, aicinot projekta īstenotājus iesniegt precīzus datus no pašvaldību datu reģistriem.</w:t>
            </w:r>
          </w:p>
        </w:tc>
      </w:tr>
      <w:tr w:rsidR="00A74758" w:rsidRPr="00EF42AD" w14:paraId="073D6693" w14:textId="77777777" w:rsidTr="00E567F1">
        <w:tc>
          <w:tcPr>
            <w:tcW w:w="1980" w:type="dxa"/>
          </w:tcPr>
          <w:p w14:paraId="1D6ED247" w14:textId="77777777" w:rsidR="00A74758" w:rsidRPr="00EF42AD" w:rsidRDefault="00A74758" w:rsidP="00894676">
            <w:pPr>
              <w:jc w:val="both"/>
              <w:rPr>
                <w:rFonts w:ascii="Times New Roman" w:eastAsia="Times New Roman" w:hAnsi="Times New Roman" w:cs="Times New Roman"/>
                <w:sz w:val="20"/>
                <w:szCs w:val="20"/>
              </w:rPr>
            </w:pPr>
            <w:r w:rsidRPr="00EF42AD">
              <w:rPr>
                <w:rFonts w:ascii="Times New Roman" w:eastAsia="Times New Roman" w:hAnsi="Times New Roman" w:cs="Times New Roman"/>
                <w:b/>
                <w:bCs/>
                <w:sz w:val="20"/>
                <w:szCs w:val="20"/>
              </w:rPr>
              <w:t xml:space="preserve">Rādītāja sasniegšana </w:t>
            </w:r>
          </w:p>
        </w:tc>
        <w:tc>
          <w:tcPr>
            <w:tcW w:w="7080" w:type="dxa"/>
          </w:tcPr>
          <w:p w14:paraId="3F85B354" w14:textId="77777777" w:rsidR="00A74758" w:rsidRPr="00EF42AD" w:rsidRDefault="00A74758" w:rsidP="00894676">
            <w:pPr>
              <w:jc w:val="both"/>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 xml:space="preserve">Rādītājs uzskatāms par sasniegtu, ja tā vērtības radušās divu kalendāra gadu laikā pirms projekta iesnieguma iesniegšanas un ne vēlāk kā trešajā kalendāra gadā pēc projekta pabeigšanas (noslēguma maksājuma veikšanas), nepārsniedzot 2029.gada 31.decembri. Rādītāja vērtības sasniegšanas progresu uzrauga katru gadu. Ja </w:t>
            </w:r>
            <w:r w:rsidRPr="00EF42AD">
              <w:rPr>
                <w:rFonts w:ascii="Times New Roman" w:eastAsia="Times New Roman" w:hAnsi="Times New Roman" w:cs="Times New Roman"/>
                <w:sz w:val="20"/>
                <w:szCs w:val="20"/>
              </w:rPr>
              <w:lastRenderedPageBreak/>
              <w:t>finansējuma saņēmējs rādītāja vērtību sasniedz, sadarbības iestāde turpmāko rādītāja izpildes kontroli neveic.</w:t>
            </w:r>
          </w:p>
        </w:tc>
      </w:tr>
    </w:tbl>
    <w:p w14:paraId="3C7DCAD1" w14:textId="77777777" w:rsidR="00A74758" w:rsidRPr="00EF42AD" w:rsidRDefault="00A74758" w:rsidP="00894676">
      <w:pPr>
        <w:spacing w:after="0" w:line="240" w:lineRule="auto"/>
        <w:jc w:val="both"/>
        <w:rPr>
          <w:rFonts w:ascii="Times New Roman" w:eastAsia="Times New Roman" w:hAnsi="Times New Roman" w:cs="Times New Roman"/>
          <w:b/>
        </w:rPr>
      </w:pPr>
    </w:p>
    <w:tbl>
      <w:tblPr>
        <w:tblStyle w:val="TableGrid"/>
        <w:tblW w:w="9067" w:type="dxa"/>
        <w:tblLook w:val="04A0" w:firstRow="1" w:lastRow="0" w:firstColumn="1" w:lastColumn="0" w:noHBand="0" w:noVBand="1"/>
      </w:tblPr>
      <w:tblGrid>
        <w:gridCol w:w="1980"/>
        <w:gridCol w:w="7087"/>
      </w:tblGrid>
      <w:tr w:rsidR="00A74758" w:rsidRPr="00EF42AD" w14:paraId="1649BD36" w14:textId="77777777" w:rsidTr="00E567F1">
        <w:tc>
          <w:tcPr>
            <w:tcW w:w="1980" w:type="dxa"/>
            <w:shd w:val="clear" w:color="auto" w:fill="FBE4D5" w:themeFill="accent2" w:themeFillTint="33"/>
          </w:tcPr>
          <w:p w14:paraId="40DA7AF5" w14:textId="77777777" w:rsidR="00A74758" w:rsidRPr="00EF42AD" w:rsidRDefault="00A74758" w:rsidP="00894676">
            <w:pPr>
              <w:jc w:val="both"/>
              <w:rPr>
                <w:rFonts w:ascii="Times New Roman" w:eastAsia="Times New Roman" w:hAnsi="Times New Roman" w:cs="Times New Roman"/>
                <w:sz w:val="20"/>
                <w:szCs w:val="20"/>
              </w:rPr>
            </w:pPr>
            <w:r w:rsidRPr="00EF42AD">
              <w:rPr>
                <w:rFonts w:ascii="Times New Roman" w:eastAsia="Times New Roman" w:hAnsi="Times New Roman" w:cs="Times New Roman"/>
                <w:b/>
                <w:bCs/>
                <w:sz w:val="20"/>
                <w:szCs w:val="20"/>
              </w:rPr>
              <w:t>Rādītāja Nr.</w:t>
            </w:r>
            <w:r w:rsidRPr="00EF42AD">
              <w:rPr>
                <w:rFonts w:ascii="Times New Roman" w:eastAsia="Times New Roman" w:hAnsi="Times New Roman" w:cs="Times New Roman"/>
                <w:sz w:val="20"/>
                <w:szCs w:val="20"/>
              </w:rPr>
              <w:t xml:space="preserve"> (ID)</w:t>
            </w:r>
          </w:p>
        </w:tc>
        <w:tc>
          <w:tcPr>
            <w:tcW w:w="7087" w:type="dxa"/>
            <w:shd w:val="clear" w:color="auto" w:fill="FBE4D5" w:themeFill="accent2" w:themeFillTint="33"/>
          </w:tcPr>
          <w:p w14:paraId="18ABEA57" w14:textId="32805CC1" w:rsidR="00A74758" w:rsidRPr="00EF42AD" w:rsidRDefault="00A74758" w:rsidP="00894676">
            <w:pPr>
              <w:rPr>
                <w:rFonts w:ascii="Times New Roman" w:eastAsia="Times New Roman" w:hAnsi="Times New Roman" w:cs="Times New Roman"/>
                <w:b/>
                <w:bCs/>
                <w:sz w:val="20"/>
                <w:szCs w:val="20"/>
              </w:rPr>
            </w:pPr>
            <w:r w:rsidRPr="00EF42AD">
              <w:rPr>
                <w:rFonts w:ascii="Times New Roman" w:eastAsia="Times New Roman" w:hAnsi="Times New Roman" w:cs="Times New Roman"/>
                <w:b/>
                <w:bCs/>
                <w:sz w:val="20"/>
                <w:szCs w:val="20"/>
              </w:rPr>
              <w:t>r.5.1.1.</w:t>
            </w:r>
            <w:r w:rsidR="00F96081" w:rsidRPr="00EF42AD">
              <w:rPr>
                <w:rFonts w:ascii="Times New Roman" w:eastAsia="Times New Roman" w:hAnsi="Times New Roman" w:cs="Times New Roman"/>
                <w:b/>
                <w:bCs/>
                <w:sz w:val="20"/>
                <w:szCs w:val="20"/>
              </w:rPr>
              <w:t>c</w:t>
            </w:r>
          </w:p>
        </w:tc>
      </w:tr>
      <w:tr w:rsidR="00A74758" w:rsidRPr="00EF42AD" w14:paraId="0AC189F2" w14:textId="77777777" w:rsidTr="00E567F1">
        <w:tc>
          <w:tcPr>
            <w:tcW w:w="1980" w:type="dxa"/>
          </w:tcPr>
          <w:p w14:paraId="25EC7D89" w14:textId="77777777" w:rsidR="00A74758" w:rsidRPr="00EF42AD" w:rsidRDefault="00A74758" w:rsidP="00894676">
            <w:pPr>
              <w:jc w:val="both"/>
              <w:rPr>
                <w:rFonts w:ascii="Times New Roman" w:eastAsia="Times New Roman" w:hAnsi="Times New Roman" w:cs="Times New Roman"/>
                <w:b/>
                <w:bCs/>
                <w:sz w:val="20"/>
                <w:szCs w:val="20"/>
              </w:rPr>
            </w:pPr>
            <w:r w:rsidRPr="00EF42AD">
              <w:rPr>
                <w:rFonts w:ascii="Times New Roman" w:eastAsia="Times New Roman" w:hAnsi="Times New Roman" w:cs="Times New Roman"/>
                <w:b/>
                <w:bCs/>
                <w:sz w:val="20"/>
                <w:szCs w:val="20"/>
              </w:rPr>
              <w:t>Rādītāja nosaukums</w:t>
            </w:r>
          </w:p>
        </w:tc>
        <w:tc>
          <w:tcPr>
            <w:tcW w:w="7087" w:type="dxa"/>
          </w:tcPr>
          <w:p w14:paraId="7C98BE18" w14:textId="77777777" w:rsidR="00A74758" w:rsidRPr="00EF42AD" w:rsidRDefault="00A74758" w:rsidP="00894676">
            <w:pPr>
              <w:rPr>
                <w:rFonts w:ascii="Times New Roman" w:eastAsia="Times New Roman" w:hAnsi="Times New Roman" w:cs="Times New Roman"/>
                <w:sz w:val="20"/>
                <w:szCs w:val="20"/>
              </w:rPr>
            </w:pPr>
            <w:r w:rsidRPr="00EF42AD">
              <w:rPr>
                <w:rFonts w:ascii="Times New Roman" w:eastAsia="Times New Roman" w:hAnsi="Times New Roman" w:cs="Times New Roman"/>
                <w:b/>
                <w:sz w:val="20"/>
                <w:szCs w:val="20"/>
              </w:rPr>
              <w:t xml:space="preserve">Privātās </w:t>
            </w:r>
            <w:proofErr w:type="spellStart"/>
            <w:r w:rsidRPr="00EF42AD">
              <w:rPr>
                <w:rFonts w:ascii="Times New Roman" w:eastAsia="Times New Roman" w:hAnsi="Times New Roman" w:cs="Times New Roman"/>
                <w:b/>
                <w:sz w:val="20"/>
                <w:szCs w:val="20"/>
              </w:rPr>
              <w:t>nefinanšu</w:t>
            </w:r>
            <w:proofErr w:type="spellEnd"/>
            <w:r w:rsidRPr="00EF42AD">
              <w:rPr>
                <w:rFonts w:ascii="Times New Roman" w:eastAsia="Times New Roman" w:hAnsi="Times New Roman" w:cs="Times New Roman"/>
                <w:b/>
                <w:sz w:val="20"/>
                <w:szCs w:val="20"/>
              </w:rPr>
              <w:t xml:space="preserve"> investīcijas nemateriālajos ieguldījumos un pamatlīdzekļos</w:t>
            </w:r>
          </w:p>
        </w:tc>
      </w:tr>
      <w:tr w:rsidR="00A74758" w:rsidRPr="00EF42AD" w14:paraId="2F706754" w14:textId="77777777" w:rsidTr="00E567F1">
        <w:tc>
          <w:tcPr>
            <w:tcW w:w="1980" w:type="dxa"/>
          </w:tcPr>
          <w:p w14:paraId="3DD5B9B1" w14:textId="77777777" w:rsidR="00A74758" w:rsidRPr="00EF42AD" w:rsidRDefault="00A74758" w:rsidP="00894676">
            <w:pPr>
              <w:jc w:val="both"/>
              <w:rPr>
                <w:rFonts w:ascii="Times New Roman" w:eastAsia="Times New Roman" w:hAnsi="Times New Roman" w:cs="Times New Roman"/>
                <w:b/>
                <w:bCs/>
                <w:sz w:val="20"/>
                <w:szCs w:val="20"/>
              </w:rPr>
            </w:pPr>
            <w:r w:rsidRPr="00EF42AD">
              <w:rPr>
                <w:rFonts w:ascii="Times New Roman" w:eastAsia="Times New Roman" w:hAnsi="Times New Roman" w:cs="Times New Roman"/>
                <w:b/>
                <w:bCs/>
                <w:sz w:val="20"/>
                <w:szCs w:val="20"/>
              </w:rPr>
              <w:t>Rādītāja definīcija</w:t>
            </w:r>
          </w:p>
        </w:tc>
        <w:tc>
          <w:tcPr>
            <w:tcW w:w="7087" w:type="dxa"/>
          </w:tcPr>
          <w:p w14:paraId="4B419EA8" w14:textId="77777777" w:rsidR="00A74758" w:rsidRPr="00EF42AD" w:rsidRDefault="00A74758" w:rsidP="00894676">
            <w:pPr>
              <w:jc w:val="both"/>
              <w:rPr>
                <w:rFonts w:ascii="Times New Roman" w:hAnsi="Times New Roman" w:cs="Times New Roman"/>
              </w:rPr>
            </w:pPr>
            <w:r w:rsidRPr="00EF42AD">
              <w:rPr>
                <w:rFonts w:ascii="Times New Roman" w:eastAsia="Times New Roman" w:hAnsi="Times New Roman" w:cs="Times New Roman"/>
                <w:sz w:val="18"/>
                <w:szCs w:val="18"/>
              </w:rPr>
              <w:t>A</w:t>
            </w:r>
            <w:r w:rsidRPr="00EF42AD">
              <w:rPr>
                <w:rFonts w:ascii="Times New Roman" w:eastAsia="Times New Roman" w:hAnsi="Times New Roman" w:cs="Times New Roman"/>
                <w:sz w:val="20"/>
                <w:szCs w:val="20"/>
              </w:rPr>
              <w:t xml:space="preserve">tbalstītajā teritorijā atrodošos komersantu </w:t>
            </w:r>
            <w:proofErr w:type="spellStart"/>
            <w:r w:rsidRPr="00EF42AD">
              <w:rPr>
                <w:rFonts w:ascii="Times New Roman" w:eastAsia="Times New Roman" w:hAnsi="Times New Roman" w:cs="Times New Roman"/>
                <w:sz w:val="20"/>
                <w:szCs w:val="20"/>
              </w:rPr>
              <w:t>nefinanšu</w:t>
            </w:r>
            <w:proofErr w:type="spellEnd"/>
            <w:r w:rsidRPr="00EF42AD">
              <w:rPr>
                <w:rFonts w:ascii="Times New Roman" w:eastAsia="Times New Roman" w:hAnsi="Times New Roman" w:cs="Times New Roman"/>
                <w:sz w:val="20"/>
                <w:szCs w:val="20"/>
              </w:rPr>
              <w:t xml:space="preserve"> investīcijas pašu nemateriālajos ieguldījumos un pamatlīdzekļos </w:t>
            </w:r>
          </w:p>
        </w:tc>
      </w:tr>
      <w:tr w:rsidR="00A74758" w:rsidRPr="00EF42AD" w14:paraId="542B64F3" w14:textId="77777777" w:rsidTr="00E567F1">
        <w:tc>
          <w:tcPr>
            <w:tcW w:w="1980" w:type="dxa"/>
          </w:tcPr>
          <w:p w14:paraId="0638C242" w14:textId="77777777" w:rsidR="00A74758" w:rsidRPr="00EF42AD" w:rsidRDefault="00A74758" w:rsidP="00894676">
            <w:pPr>
              <w:jc w:val="both"/>
              <w:rPr>
                <w:rFonts w:ascii="Times New Roman" w:eastAsia="Times New Roman" w:hAnsi="Times New Roman" w:cs="Times New Roman"/>
                <w:sz w:val="20"/>
                <w:szCs w:val="20"/>
              </w:rPr>
            </w:pPr>
            <w:r w:rsidRPr="00EF42AD">
              <w:rPr>
                <w:rFonts w:ascii="Times New Roman" w:eastAsia="Times New Roman" w:hAnsi="Times New Roman" w:cs="Times New Roman"/>
                <w:b/>
                <w:bCs/>
                <w:sz w:val="20"/>
                <w:szCs w:val="20"/>
              </w:rPr>
              <w:t>Rādītāja veids</w:t>
            </w:r>
            <w:r w:rsidRPr="00EF42AD">
              <w:rPr>
                <w:rFonts w:ascii="Times New Roman" w:eastAsia="Times New Roman" w:hAnsi="Times New Roman" w:cs="Times New Roman"/>
                <w:sz w:val="20"/>
                <w:szCs w:val="20"/>
              </w:rPr>
              <w:t xml:space="preserve"> </w:t>
            </w:r>
          </w:p>
        </w:tc>
        <w:tc>
          <w:tcPr>
            <w:tcW w:w="7087" w:type="dxa"/>
          </w:tcPr>
          <w:p w14:paraId="4A810F0E" w14:textId="77777777" w:rsidR="00A74758" w:rsidRPr="00EF42AD" w:rsidRDefault="00A74758" w:rsidP="00894676">
            <w:pPr>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Programmas specifiskais rezultāta rādītājs</w:t>
            </w:r>
          </w:p>
        </w:tc>
      </w:tr>
      <w:tr w:rsidR="00A74758" w:rsidRPr="00EF42AD" w14:paraId="561E4E98" w14:textId="77777777" w:rsidTr="00E567F1">
        <w:tc>
          <w:tcPr>
            <w:tcW w:w="1980" w:type="dxa"/>
          </w:tcPr>
          <w:p w14:paraId="1FCCA874" w14:textId="77777777" w:rsidR="00A74758" w:rsidRPr="00EF42AD" w:rsidRDefault="00A74758" w:rsidP="00894676">
            <w:pPr>
              <w:jc w:val="both"/>
              <w:rPr>
                <w:rFonts w:ascii="Times New Roman" w:eastAsia="Times New Roman" w:hAnsi="Times New Roman" w:cs="Times New Roman"/>
                <w:b/>
                <w:bCs/>
                <w:sz w:val="20"/>
                <w:szCs w:val="20"/>
              </w:rPr>
            </w:pPr>
            <w:r w:rsidRPr="00EF42AD">
              <w:rPr>
                <w:rFonts w:ascii="Times New Roman" w:eastAsia="Times New Roman" w:hAnsi="Times New Roman" w:cs="Times New Roman"/>
                <w:b/>
                <w:bCs/>
                <w:sz w:val="20"/>
                <w:szCs w:val="20"/>
              </w:rPr>
              <w:t>Rādītāja mērvienība</w:t>
            </w:r>
          </w:p>
        </w:tc>
        <w:tc>
          <w:tcPr>
            <w:tcW w:w="7087" w:type="dxa"/>
          </w:tcPr>
          <w:p w14:paraId="09672C62" w14:textId="77777777" w:rsidR="00A74758" w:rsidRPr="00EF42AD" w:rsidRDefault="00A74758" w:rsidP="00894676">
            <w:pPr>
              <w:rPr>
                <w:rFonts w:ascii="Times New Roman" w:eastAsia="Times New Roman" w:hAnsi="Times New Roman" w:cs="Times New Roman"/>
                <w:i/>
                <w:iCs/>
                <w:sz w:val="20"/>
                <w:szCs w:val="20"/>
              </w:rPr>
            </w:pPr>
            <w:proofErr w:type="spellStart"/>
            <w:r w:rsidRPr="00EF42AD">
              <w:rPr>
                <w:rFonts w:ascii="Times New Roman" w:eastAsia="Times New Roman" w:hAnsi="Times New Roman" w:cs="Times New Roman"/>
                <w:i/>
                <w:iCs/>
                <w:sz w:val="20"/>
                <w:szCs w:val="20"/>
              </w:rPr>
              <w:t>euro</w:t>
            </w:r>
            <w:proofErr w:type="spellEnd"/>
          </w:p>
        </w:tc>
      </w:tr>
      <w:tr w:rsidR="00A74758" w:rsidRPr="00EF42AD" w14:paraId="36F3CA62" w14:textId="77777777" w:rsidTr="00E567F1">
        <w:tc>
          <w:tcPr>
            <w:tcW w:w="1980" w:type="dxa"/>
          </w:tcPr>
          <w:p w14:paraId="63B9F063" w14:textId="77777777" w:rsidR="00A74758" w:rsidRPr="00EF42AD" w:rsidRDefault="00A74758" w:rsidP="00894676">
            <w:pPr>
              <w:jc w:val="both"/>
              <w:rPr>
                <w:rFonts w:ascii="Times New Roman" w:eastAsia="Times New Roman" w:hAnsi="Times New Roman" w:cs="Times New Roman"/>
                <w:b/>
                <w:bCs/>
                <w:sz w:val="20"/>
                <w:szCs w:val="20"/>
              </w:rPr>
            </w:pPr>
            <w:r w:rsidRPr="00EF42AD">
              <w:rPr>
                <w:rFonts w:ascii="Times New Roman" w:eastAsia="Times New Roman" w:hAnsi="Times New Roman" w:cs="Times New Roman"/>
                <w:b/>
                <w:bCs/>
                <w:sz w:val="20"/>
                <w:szCs w:val="20"/>
              </w:rPr>
              <w:t>Bāzes (sākotnējās) vērtības gads un bāzes vērtība</w:t>
            </w:r>
          </w:p>
        </w:tc>
        <w:tc>
          <w:tcPr>
            <w:tcW w:w="7087" w:type="dxa"/>
          </w:tcPr>
          <w:p w14:paraId="6F47F7A1" w14:textId="77777777" w:rsidR="00A74758" w:rsidRPr="00EF42AD" w:rsidRDefault="00A74758" w:rsidP="00894676">
            <w:pPr>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0 (2020)</w:t>
            </w:r>
          </w:p>
        </w:tc>
      </w:tr>
      <w:tr w:rsidR="00A74758" w:rsidRPr="00EF42AD" w14:paraId="51996F38" w14:textId="77777777" w:rsidTr="00E567F1">
        <w:tc>
          <w:tcPr>
            <w:tcW w:w="1980" w:type="dxa"/>
          </w:tcPr>
          <w:p w14:paraId="41A7E4D9" w14:textId="77777777" w:rsidR="00A74758" w:rsidRPr="00EF42AD" w:rsidRDefault="00A74758" w:rsidP="00894676">
            <w:pPr>
              <w:jc w:val="both"/>
              <w:rPr>
                <w:rFonts w:ascii="Times New Roman" w:eastAsia="Times New Roman" w:hAnsi="Times New Roman" w:cs="Times New Roman"/>
                <w:sz w:val="20"/>
                <w:szCs w:val="20"/>
              </w:rPr>
            </w:pPr>
            <w:r w:rsidRPr="00EF42AD">
              <w:rPr>
                <w:rFonts w:ascii="Times New Roman" w:eastAsia="Times New Roman" w:hAnsi="Times New Roman" w:cs="Times New Roman"/>
                <w:b/>
                <w:bCs/>
                <w:sz w:val="20"/>
                <w:szCs w:val="20"/>
              </w:rPr>
              <w:t>Starpposma vērtība</w:t>
            </w:r>
            <w:r w:rsidRPr="00EF42AD">
              <w:rPr>
                <w:rFonts w:ascii="Times New Roman" w:eastAsia="Times New Roman" w:hAnsi="Times New Roman" w:cs="Times New Roman"/>
                <w:sz w:val="20"/>
                <w:szCs w:val="20"/>
              </w:rPr>
              <w:t xml:space="preserve"> uz 31.12.2024.</w:t>
            </w:r>
          </w:p>
        </w:tc>
        <w:tc>
          <w:tcPr>
            <w:tcW w:w="7087" w:type="dxa"/>
          </w:tcPr>
          <w:p w14:paraId="61032B1A" w14:textId="77777777" w:rsidR="00A74758" w:rsidRPr="00EF42AD" w:rsidRDefault="00A74758" w:rsidP="00894676">
            <w:pPr>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N/A</w:t>
            </w:r>
          </w:p>
        </w:tc>
      </w:tr>
      <w:tr w:rsidR="00A74758" w:rsidRPr="00EF42AD" w14:paraId="4B5EE8DA" w14:textId="77777777" w:rsidTr="00E567F1">
        <w:tc>
          <w:tcPr>
            <w:tcW w:w="1980" w:type="dxa"/>
          </w:tcPr>
          <w:p w14:paraId="064C8AF8" w14:textId="77777777" w:rsidR="00A74758" w:rsidRPr="00EF42AD" w:rsidRDefault="00A74758" w:rsidP="00894676">
            <w:pPr>
              <w:jc w:val="both"/>
              <w:rPr>
                <w:rFonts w:ascii="Times New Roman" w:eastAsia="Times New Roman" w:hAnsi="Times New Roman" w:cs="Times New Roman"/>
                <w:sz w:val="20"/>
                <w:szCs w:val="20"/>
              </w:rPr>
            </w:pPr>
            <w:r w:rsidRPr="00EF42AD">
              <w:rPr>
                <w:rFonts w:ascii="Times New Roman" w:eastAsia="Times New Roman" w:hAnsi="Times New Roman" w:cs="Times New Roman"/>
                <w:b/>
                <w:bCs/>
                <w:sz w:val="20"/>
                <w:szCs w:val="20"/>
              </w:rPr>
              <w:t>Sasniedzamā vērtība</w:t>
            </w:r>
            <w:r w:rsidRPr="00EF42AD">
              <w:rPr>
                <w:rFonts w:ascii="Times New Roman" w:eastAsia="Times New Roman" w:hAnsi="Times New Roman" w:cs="Times New Roman"/>
                <w:sz w:val="20"/>
                <w:szCs w:val="20"/>
              </w:rPr>
              <w:t xml:space="preserve"> uz 31.12.2029.</w:t>
            </w:r>
          </w:p>
        </w:tc>
        <w:tc>
          <w:tcPr>
            <w:tcW w:w="7087" w:type="dxa"/>
          </w:tcPr>
          <w:p w14:paraId="417BF47B" w14:textId="3A00C6FF" w:rsidR="00A74758" w:rsidRPr="00EF42AD" w:rsidRDefault="00CA6A41" w:rsidP="00894676">
            <w:pPr>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lang w:val="lv"/>
              </w:rPr>
              <w:t>73 162 778</w:t>
            </w:r>
          </w:p>
        </w:tc>
      </w:tr>
      <w:tr w:rsidR="00A74758" w:rsidRPr="00EF42AD" w14:paraId="2EB9B50A" w14:textId="77777777" w:rsidTr="00E567F1">
        <w:tc>
          <w:tcPr>
            <w:tcW w:w="1980" w:type="dxa"/>
            <w:vMerge w:val="restart"/>
          </w:tcPr>
          <w:p w14:paraId="1317C8B1" w14:textId="77777777" w:rsidR="00A74758" w:rsidRPr="00EF42AD" w:rsidRDefault="00A74758" w:rsidP="00894676">
            <w:pPr>
              <w:jc w:val="both"/>
              <w:rPr>
                <w:rFonts w:ascii="Times New Roman" w:eastAsia="Times New Roman" w:hAnsi="Times New Roman" w:cs="Times New Roman"/>
                <w:b/>
                <w:bCs/>
                <w:sz w:val="20"/>
                <w:szCs w:val="20"/>
              </w:rPr>
            </w:pPr>
            <w:r w:rsidRPr="00EF42AD">
              <w:rPr>
                <w:rFonts w:ascii="Times New Roman" w:eastAsia="Times New Roman" w:hAnsi="Times New Roman" w:cs="Times New Roman"/>
                <w:b/>
                <w:bCs/>
                <w:sz w:val="20"/>
                <w:szCs w:val="20"/>
              </w:rPr>
              <w:t>Pieņēmumi un aprēķini</w:t>
            </w:r>
            <w:r w:rsidRPr="00EF42AD">
              <w:rPr>
                <w:rStyle w:val="FootnoteReference"/>
                <w:rFonts w:ascii="Times New Roman" w:eastAsia="Times New Roman" w:hAnsi="Times New Roman" w:cs="Times New Roman"/>
                <w:b/>
                <w:bCs/>
                <w:sz w:val="20"/>
                <w:szCs w:val="20"/>
              </w:rPr>
              <w:footnoteReference w:id="29"/>
            </w:r>
          </w:p>
          <w:p w14:paraId="127AEB72" w14:textId="77777777" w:rsidR="00A74758" w:rsidRPr="00EF42AD" w:rsidRDefault="00A74758" w:rsidP="00894676">
            <w:pPr>
              <w:jc w:val="both"/>
              <w:rPr>
                <w:rFonts w:ascii="Times New Roman" w:eastAsia="Times New Roman" w:hAnsi="Times New Roman" w:cs="Times New Roman"/>
                <w:sz w:val="20"/>
                <w:szCs w:val="20"/>
              </w:rPr>
            </w:pPr>
          </w:p>
        </w:tc>
        <w:tc>
          <w:tcPr>
            <w:tcW w:w="7087" w:type="dxa"/>
          </w:tcPr>
          <w:p w14:paraId="10A73049" w14:textId="37455DDF" w:rsidR="00A74758" w:rsidRPr="00EF42AD" w:rsidRDefault="00A74758" w:rsidP="00894676">
            <w:pPr>
              <w:jc w:val="both"/>
              <w:rPr>
                <w:rFonts w:ascii="Times New Roman" w:hAnsi="Times New Roman" w:cs="Times New Roman"/>
                <w:sz w:val="20"/>
                <w:szCs w:val="20"/>
              </w:rPr>
            </w:pPr>
            <w:r w:rsidRPr="00EF42AD">
              <w:rPr>
                <w:rFonts w:ascii="Times New Roman" w:hAnsi="Times New Roman" w:cs="Times New Roman"/>
                <w:b/>
                <w:sz w:val="20"/>
                <w:szCs w:val="20"/>
              </w:rPr>
              <w:t>Kritēriji rādītāju izvēlei</w:t>
            </w:r>
            <w:r w:rsidRPr="00EF42AD">
              <w:rPr>
                <w:rFonts w:ascii="Times New Roman" w:hAnsi="Times New Roman" w:cs="Times New Roman"/>
                <w:sz w:val="20"/>
                <w:szCs w:val="20"/>
              </w:rPr>
              <w:t xml:space="preserve">: Plānojot ieguldījumus, tika izvēlēti tādi rezultāta rādītāji, kas visatbilstošāk atspoguļo sagaidāmos risinājumus un rezultātus, ņemot vērā plānotās darbības specifisko atbalsta mērķu ietvaros. </w:t>
            </w:r>
          </w:p>
          <w:p w14:paraId="78F41903" w14:textId="77777777" w:rsidR="00A74758" w:rsidRPr="00EF42AD" w:rsidRDefault="00A74758" w:rsidP="00894676">
            <w:pPr>
              <w:pStyle w:val="ListParagraph"/>
              <w:numPr>
                <w:ilvl w:val="0"/>
                <w:numId w:val="2"/>
              </w:numPr>
              <w:jc w:val="both"/>
              <w:rPr>
                <w:rFonts w:ascii="Times New Roman" w:hAnsi="Times New Roman" w:cs="Times New Roman"/>
                <w:sz w:val="20"/>
                <w:szCs w:val="20"/>
              </w:rPr>
            </w:pPr>
            <w:r w:rsidRPr="00EF42AD">
              <w:rPr>
                <w:rFonts w:ascii="Times New Roman" w:hAnsi="Times New Roman" w:cs="Times New Roman"/>
                <w:b/>
                <w:bCs/>
                <w:sz w:val="20"/>
                <w:szCs w:val="20"/>
              </w:rPr>
              <w:t>Sasaiste</w:t>
            </w:r>
            <w:r w:rsidRPr="00EF42AD">
              <w:rPr>
                <w:rFonts w:ascii="Times New Roman" w:hAnsi="Times New Roman" w:cs="Times New Roman"/>
                <w:sz w:val="20"/>
                <w:szCs w:val="20"/>
              </w:rPr>
              <w:t xml:space="preserve"> </w:t>
            </w:r>
            <w:r w:rsidRPr="00EF42AD">
              <w:rPr>
                <w:rFonts w:ascii="Times New Roman" w:hAnsi="Times New Roman" w:cs="Times New Roman"/>
                <w:b/>
                <w:bCs/>
                <w:sz w:val="20"/>
                <w:szCs w:val="20"/>
              </w:rPr>
              <w:t>ar plānotajiem ieguldījumiem</w:t>
            </w:r>
            <w:r w:rsidRPr="00EF42AD">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477086A5" w14:textId="77777777" w:rsidR="00A74758" w:rsidRPr="00EF42AD" w:rsidRDefault="00A74758" w:rsidP="00894676">
            <w:pPr>
              <w:pStyle w:val="ListParagraph"/>
              <w:numPr>
                <w:ilvl w:val="0"/>
                <w:numId w:val="2"/>
              </w:numPr>
              <w:jc w:val="both"/>
              <w:rPr>
                <w:rFonts w:ascii="Times New Roman" w:eastAsia="Times New Roman" w:hAnsi="Times New Roman" w:cs="Times New Roman"/>
                <w:color w:val="000000" w:themeColor="text1"/>
                <w:sz w:val="20"/>
                <w:szCs w:val="20"/>
              </w:rPr>
            </w:pPr>
            <w:r w:rsidRPr="00EF42AD">
              <w:rPr>
                <w:rFonts w:ascii="Times New Roman" w:hAnsi="Times New Roman" w:cs="Times New Roman"/>
                <w:b/>
                <w:bCs/>
                <w:sz w:val="20"/>
                <w:szCs w:val="20"/>
              </w:rPr>
              <w:t>Būtiskums</w:t>
            </w:r>
            <w:r w:rsidRPr="00EF42AD">
              <w:rPr>
                <w:rFonts w:ascii="Times New Roman" w:hAnsi="Times New Roman" w:cs="Times New Roman"/>
                <w:sz w:val="20"/>
                <w:szCs w:val="20"/>
              </w:rPr>
              <w:t xml:space="preserve"> </w:t>
            </w:r>
            <w:r w:rsidRPr="00EF42AD">
              <w:rPr>
                <w:rFonts w:ascii="Times New Roman" w:hAnsi="Times New Roman" w:cs="Times New Roman"/>
                <w:b/>
                <w:bCs/>
                <w:sz w:val="20"/>
                <w:szCs w:val="20"/>
              </w:rPr>
              <w:t>attiecībā uz plānotajiem ieguldījumiem</w:t>
            </w:r>
            <w:r w:rsidRPr="00EF42AD">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42EA39D7" w14:textId="77777777" w:rsidR="00A74758" w:rsidRPr="00EF42AD" w:rsidRDefault="00A74758" w:rsidP="00894676">
            <w:pPr>
              <w:pStyle w:val="ListParagraph"/>
              <w:numPr>
                <w:ilvl w:val="0"/>
                <w:numId w:val="2"/>
              </w:numPr>
              <w:jc w:val="both"/>
              <w:rPr>
                <w:rFonts w:ascii="Times New Roman" w:eastAsia="Times New Roman" w:hAnsi="Times New Roman" w:cs="Times New Roman"/>
                <w:color w:val="000000" w:themeColor="text1"/>
                <w:sz w:val="20"/>
                <w:szCs w:val="20"/>
              </w:rPr>
            </w:pPr>
            <w:r w:rsidRPr="00EF42AD">
              <w:rPr>
                <w:rFonts w:ascii="Times New Roman" w:hAnsi="Times New Roman" w:cs="Times New Roman"/>
                <w:b/>
                <w:bCs/>
                <w:sz w:val="20"/>
                <w:szCs w:val="20"/>
              </w:rPr>
              <w:t>Datu pieejamība</w:t>
            </w:r>
            <w:r w:rsidRPr="00EF42AD">
              <w:rPr>
                <w:rFonts w:ascii="Times New Roman" w:hAnsi="Times New Roman" w:cs="Times New Roman"/>
                <w:sz w:val="20"/>
                <w:szCs w:val="20"/>
              </w:rPr>
              <w:t xml:space="preserve">. Tika vērtēts, vai no projektu datiem vai citiem datu avotiem būs iespējams nodrošināt ticamu un korektu datu iegūšanu, lai nodrošinātu kvalitatīvu rādītāju ieviešanas uzskaiti un iespējas ziņot par to ieviešanas progresu. </w:t>
            </w:r>
          </w:p>
        </w:tc>
      </w:tr>
      <w:tr w:rsidR="00A74758" w:rsidRPr="00EF42AD" w14:paraId="5C220714" w14:textId="77777777" w:rsidTr="00E567F1">
        <w:tc>
          <w:tcPr>
            <w:tcW w:w="1980" w:type="dxa"/>
            <w:vMerge/>
          </w:tcPr>
          <w:p w14:paraId="2563027F" w14:textId="77777777" w:rsidR="00A74758" w:rsidRPr="00EF42AD" w:rsidRDefault="00A74758" w:rsidP="00894676">
            <w:pPr>
              <w:jc w:val="both"/>
              <w:rPr>
                <w:rFonts w:ascii="Times New Roman" w:eastAsia="Times New Roman" w:hAnsi="Times New Roman" w:cs="Times New Roman"/>
                <w:b/>
                <w:bCs/>
                <w:sz w:val="20"/>
                <w:szCs w:val="20"/>
              </w:rPr>
            </w:pPr>
          </w:p>
        </w:tc>
        <w:tc>
          <w:tcPr>
            <w:tcW w:w="7087" w:type="dxa"/>
          </w:tcPr>
          <w:p w14:paraId="62638F03" w14:textId="77777777" w:rsidR="00A74758" w:rsidRPr="00EF42AD" w:rsidRDefault="00A74758" w:rsidP="00894676">
            <w:pPr>
              <w:jc w:val="both"/>
              <w:rPr>
                <w:rFonts w:ascii="Times New Roman" w:hAnsi="Times New Roman" w:cs="Times New Roman"/>
                <w:b/>
                <w:bCs/>
                <w:iCs/>
                <w:sz w:val="20"/>
                <w:szCs w:val="20"/>
              </w:rPr>
            </w:pPr>
            <w:r w:rsidRPr="00EF42AD">
              <w:rPr>
                <w:rFonts w:ascii="Times New Roman" w:hAnsi="Times New Roman" w:cs="Times New Roman"/>
                <w:b/>
                <w:bCs/>
                <w:sz w:val="20"/>
                <w:szCs w:val="20"/>
              </w:rPr>
              <w:t>Informācijas avots</w:t>
            </w:r>
            <w:r w:rsidRPr="00EF42AD">
              <w:rPr>
                <w:rStyle w:val="FootnoteReference"/>
                <w:rFonts w:ascii="Times New Roman" w:hAnsi="Times New Roman" w:cs="Times New Roman"/>
                <w:b/>
                <w:bCs/>
                <w:sz w:val="20"/>
                <w:szCs w:val="20"/>
              </w:rPr>
              <w:footnoteReference w:id="30"/>
            </w:r>
          </w:p>
          <w:p w14:paraId="6F7A198D" w14:textId="77777777" w:rsidR="00A74758" w:rsidRPr="00EF42AD" w:rsidRDefault="00A74758" w:rsidP="00894676">
            <w:pPr>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Projektu, kuros tiek attīstīta infrastruktūra uzņēmējdarbības atbalstam, dati.</w:t>
            </w:r>
          </w:p>
          <w:p w14:paraId="20724DDE" w14:textId="6F97FAFD" w:rsidR="00E940B8" w:rsidRPr="00EF42AD" w:rsidRDefault="00C56582" w:rsidP="00894676">
            <w:pPr>
              <w:jc w:val="both"/>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A74758" w:rsidRPr="00EF42AD" w14:paraId="7E5F0FC6" w14:textId="77777777" w:rsidTr="00E567F1">
        <w:tc>
          <w:tcPr>
            <w:tcW w:w="1980" w:type="dxa"/>
            <w:vMerge/>
          </w:tcPr>
          <w:p w14:paraId="20766468" w14:textId="77777777" w:rsidR="00A74758" w:rsidRPr="00EF42AD" w:rsidRDefault="00A74758" w:rsidP="00894676">
            <w:pPr>
              <w:jc w:val="both"/>
              <w:rPr>
                <w:rFonts w:ascii="Times New Roman" w:eastAsia="Times New Roman" w:hAnsi="Times New Roman" w:cs="Times New Roman"/>
                <w:b/>
                <w:bCs/>
                <w:sz w:val="20"/>
                <w:szCs w:val="20"/>
              </w:rPr>
            </w:pPr>
          </w:p>
        </w:tc>
        <w:tc>
          <w:tcPr>
            <w:tcW w:w="7087" w:type="dxa"/>
          </w:tcPr>
          <w:p w14:paraId="78F6B0F6" w14:textId="77777777" w:rsidR="00A74758" w:rsidRPr="00EF42AD" w:rsidRDefault="00A74758" w:rsidP="00894676">
            <w:pPr>
              <w:jc w:val="both"/>
              <w:rPr>
                <w:rFonts w:ascii="Times New Roman" w:hAnsi="Times New Roman" w:cs="Times New Roman"/>
                <w:b/>
                <w:bCs/>
                <w:iCs/>
                <w:sz w:val="20"/>
                <w:szCs w:val="20"/>
              </w:rPr>
            </w:pPr>
            <w:r w:rsidRPr="00EF42AD">
              <w:rPr>
                <w:rFonts w:ascii="Times New Roman" w:hAnsi="Times New Roman" w:cs="Times New Roman"/>
                <w:b/>
                <w:bCs/>
                <w:iCs/>
                <w:sz w:val="20"/>
                <w:szCs w:val="20"/>
              </w:rPr>
              <w:t>Veiktie aprēķini un pieņēmumi, kas izmantoti aprēķiniem</w:t>
            </w:r>
          </w:p>
          <w:p w14:paraId="2AEFBCA3" w14:textId="77777777" w:rsidR="00A74758" w:rsidRPr="00EF42AD" w:rsidRDefault="00A74758" w:rsidP="00894676">
            <w:pPr>
              <w:jc w:val="both"/>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Bāzes vērtība ir 0, jo iepriekš šādi dati netika uzkrāti.</w:t>
            </w:r>
          </w:p>
          <w:p w14:paraId="2D61F31E" w14:textId="77777777" w:rsidR="00CA6A41" w:rsidRPr="00EF42AD" w:rsidRDefault="00CA6A41" w:rsidP="00CA6A41">
            <w:pPr>
              <w:jc w:val="both"/>
              <w:rPr>
                <w:rFonts w:ascii="Times New Roman" w:eastAsia="Times New Roman" w:hAnsi="Times New Roman" w:cs="Times New Roman"/>
                <w:color w:val="000000" w:themeColor="text1"/>
                <w:sz w:val="20"/>
                <w:szCs w:val="20"/>
              </w:rPr>
            </w:pPr>
            <w:r w:rsidRPr="00EF42AD">
              <w:rPr>
                <w:rFonts w:ascii="Times New Roman" w:eastAsia="Times New Roman" w:hAnsi="Times New Roman" w:cs="Times New Roman"/>
                <w:color w:val="000000" w:themeColor="text1"/>
                <w:sz w:val="20"/>
                <w:szCs w:val="20"/>
              </w:rPr>
              <w:t xml:space="preserve">5.1.1.1. pasākumam pieejamais ERAF finansējums ir 134 238 533 </w:t>
            </w:r>
            <w:proofErr w:type="spellStart"/>
            <w:r w:rsidRPr="00EF42AD">
              <w:rPr>
                <w:rFonts w:ascii="Times New Roman" w:eastAsia="Times New Roman" w:hAnsi="Times New Roman" w:cs="Times New Roman"/>
                <w:i/>
                <w:iCs/>
                <w:color w:val="000000" w:themeColor="text1"/>
                <w:sz w:val="20"/>
                <w:szCs w:val="20"/>
              </w:rPr>
              <w:t>euro</w:t>
            </w:r>
            <w:proofErr w:type="spellEnd"/>
            <w:r w:rsidRPr="00EF42AD">
              <w:rPr>
                <w:rFonts w:ascii="Times New Roman" w:eastAsia="Times New Roman" w:hAnsi="Times New Roman" w:cs="Times New Roman"/>
                <w:color w:val="000000" w:themeColor="text1"/>
                <w:sz w:val="20"/>
                <w:szCs w:val="20"/>
              </w:rPr>
              <w:t xml:space="preserve">. </w:t>
            </w:r>
          </w:p>
          <w:p w14:paraId="21B89327" w14:textId="77777777" w:rsidR="00CA6A41" w:rsidRPr="00EF42AD" w:rsidRDefault="00CA6A41" w:rsidP="00CA6A41">
            <w:pPr>
              <w:jc w:val="both"/>
              <w:rPr>
                <w:rFonts w:ascii="Times New Roman" w:eastAsia="Times New Roman" w:hAnsi="Times New Roman" w:cs="Times New Roman"/>
                <w:color w:val="000000" w:themeColor="text1"/>
                <w:sz w:val="20"/>
                <w:szCs w:val="20"/>
              </w:rPr>
            </w:pPr>
          </w:p>
          <w:p w14:paraId="40F1FD0F" w14:textId="77777777" w:rsidR="00CA6A41" w:rsidRPr="00EF42AD" w:rsidRDefault="00CA6A41" w:rsidP="00CA6A41">
            <w:pPr>
              <w:jc w:val="both"/>
              <w:rPr>
                <w:rFonts w:ascii="Times New Roman" w:eastAsia="Times New Roman" w:hAnsi="Times New Roman" w:cs="Times New Roman"/>
                <w:color w:val="000000" w:themeColor="text1"/>
                <w:sz w:val="20"/>
                <w:szCs w:val="20"/>
              </w:rPr>
            </w:pPr>
            <w:r w:rsidRPr="00EF42AD">
              <w:rPr>
                <w:rFonts w:ascii="Times New Roman" w:eastAsia="Times New Roman" w:hAnsi="Times New Roman" w:cs="Times New Roman"/>
                <w:color w:val="000000" w:themeColor="text1"/>
                <w:sz w:val="20"/>
                <w:szCs w:val="20"/>
              </w:rPr>
              <w:t xml:space="preserve">Kopējā sasniedzamā rādītāja vērtība ir 73 162 778 </w:t>
            </w:r>
            <w:proofErr w:type="spellStart"/>
            <w:r w:rsidRPr="00EF42AD">
              <w:rPr>
                <w:rFonts w:ascii="Times New Roman" w:eastAsia="Times New Roman" w:hAnsi="Times New Roman" w:cs="Times New Roman"/>
                <w:i/>
                <w:iCs/>
                <w:color w:val="000000" w:themeColor="text1"/>
                <w:sz w:val="20"/>
                <w:szCs w:val="20"/>
              </w:rPr>
              <w:t>euro</w:t>
            </w:r>
            <w:proofErr w:type="spellEnd"/>
            <w:r w:rsidRPr="00EF42AD">
              <w:rPr>
                <w:rFonts w:ascii="Times New Roman" w:eastAsia="Times New Roman" w:hAnsi="Times New Roman" w:cs="Times New Roman"/>
                <w:color w:val="000000" w:themeColor="text1"/>
                <w:sz w:val="20"/>
                <w:szCs w:val="20"/>
              </w:rPr>
              <w:t>.</w:t>
            </w:r>
          </w:p>
          <w:p w14:paraId="4A248903" w14:textId="77777777" w:rsidR="00A74758" w:rsidRPr="00EF42AD" w:rsidRDefault="00A74758" w:rsidP="00894676">
            <w:pPr>
              <w:jc w:val="both"/>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 xml:space="preserve">Privāto </w:t>
            </w:r>
            <w:proofErr w:type="spellStart"/>
            <w:r w:rsidRPr="00EF42AD">
              <w:rPr>
                <w:rFonts w:ascii="Times New Roman" w:eastAsia="Times New Roman" w:hAnsi="Times New Roman" w:cs="Times New Roman"/>
                <w:sz w:val="20"/>
                <w:szCs w:val="20"/>
              </w:rPr>
              <w:t>nefinanšu</w:t>
            </w:r>
            <w:proofErr w:type="spellEnd"/>
            <w:r w:rsidRPr="00EF42AD">
              <w:rPr>
                <w:rFonts w:ascii="Times New Roman" w:eastAsia="Times New Roman" w:hAnsi="Times New Roman" w:cs="Times New Roman"/>
                <w:sz w:val="20"/>
                <w:szCs w:val="20"/>
              </w:rPr>
              <w:t xml:space="preserve"> investīciju aprēķins: </w:t>
            </w:r>
          </w:p>
          <w:p w14:paraId="60306B4F" w14:textId="0A30E099" w:rsidR="001423CF" w:rsidRPr="00EF42AD" w:rsidRDefault="001423CF" w:rsidP="00894676">
            <w:pPr>
              <w:jc w:val="both"/>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 xml:space="preserve">5.1.1.1. pasākuma pirmajā un otrajā atlases kārtā </w:t>
            </w:r>
            <w:proofErr w:type="spellStart"/>
            <w:r w:rsidRPr="00EF42AD">
              <w:rPr>
                <w:rFonts w:ascii="Times New Roman" w:eastAsia="Times New Roman" w:hAnsi="Times New Roman" w:cs="Times New Roman"/>
                <w:sz w:val="20"/>
                <w:szCs w:val="20"/>
              </w:rPr>
              <w:t>nefinanšu</w:t>
            </w:r>
            <w:proofErr w:type="spellEnd"/>
            <w:r w:rsidRPr="00EF42AD">
              <w:rPr>
                <w:rFonts w:ascii="Times New Roman" w:eastAsia="Times New Roman" w:hAnsi="Times New Roman" w:cs="Times New Roman"/>
                <w:sz w:val="20"/>
                <w:szCs w:val="20"/>
              </w:rPr>
              <w:t xml:space="preserve"> investīciju rādītāja vērtība ir 2/3 jeb 56 833 201 </w:t>
            </w:r>
            <w:proofErr w:type="spellStart"/>
            <w:r w:rsidRPr="00EF42AD">
              <w:rPr>
                <w:rFonts w:ascii="Times New Roman" w:eastAsia="Times New Roman" w:hAnsi="Times New Roman" w:cs="Times New Roman"/>
                <w:i/>
                <w:iCs/>
                <w:sz w:val="20"/>
                <w:szCs w:val="20"/>
              </w:rPr>
              <w:t>euro</w:t>
            </w:r>
            <w:proofErr w:type="spellEnd"/>
            <w:r w:rsidRPr="00EF42AD">
              <w:rPr>
                <w:rFonts w:ascii="Times New Roman" w:eastAsia="Times New Roman" w:hAnsi="Times New Roman" w:cs="Times New Roman"/>
                <w:sz w:val="20"/>
                <w:szCs w:val="20"/>
              </w:rPr>
              <w:t xml:space="preserve"> pret pirmās un otrās atlases kārtas projektu ietvaros piesaistīto ERAF finansējumu (85 249 801 </w:t>
            </w:r>
            <w:proofErr w:type="spellStart"/>
            <w:r w:rsidRPr="00EF42AD">
              <w:rPr>
                <w:rFonts w:ascii="Times New Roman" w:eastAsia="Times New Roman" w:hAnsi="Times New Roman" w:cs="Times New Roman"/>
                <w:i/>
                <w:iCs/>
                <w:sz w:val="20"/>
                <w:szCs w:val="20"/>
              </w:rPr>
              <w:t>euro</w:t>
            </w:r>
            <w:proofErr w:type="spellEnd"/>
            <w:r w:rsidRPr="00EF42AD">
              <w:rPr>
                <w:rFonts w:ascii="Times New Roman" w:eastAsia="Times New Roman" w:hAnsi="Times New Roman" w:cs="Times New Roman"/>
                <w:sz w:val="20"/>
                <w:szCs w:val="20"/>
              </w:rPr>
              <w:t>).</w:t>
            </w:r>
          </w:p>
          <w:p w14:paraId="78F4476B" w14:textId="77777777" w:rsidR="00A74758" w:rsidRPr="00EF42AD" w:rsidRDefault="00A74758" w:rsidP="00894676">
            <w:pPr>
              <w:jc w:val="both"/>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 xml:space="preserve">Atbalsta pasākuma ieguldījumu apjoms tiks novirzīts daļēji </w:t>
            </w:r>
            <w:proofErr w:type="spellStart"/>
            <w:r w:rsidRPr="00EF42AD">
              <w:rPr>
                <w:rFonts w:ascii="Times New Roman" w:eastAsia="Times New Roman" w:hAnsi="Times New Roman" w:cs="Times New Roman"/>
                <w:sz w:val="20"/>
                <w:szCs w:val="20"/>
              </w:rPr>
              <w:t>nefinanšu</w:t>
            </w:r>
            <w:proofErr w:type="spellEnd"/>
            <w:r w:rsidRPr="00EF42AD">
              <w:rPr>
                <w:rFonts w:ascii="Times New Roman" w:eastAsia="Times New Roman" w:hAnsi="Times New Roman" w:cs="Times New Roman"/>
                <w:sz w:val="20"/>
                <w:szCs w:val="20"/>
              </w:rPr>
              <w:t xml:space="preserve"> investīciju piesaistīšanai, daļēji jaunu darba vietu radīšanai. Reģionālās politikas pamatnostādnēs 2021.-2027. gadam pieprasītais finansējuma apjoms ir 400 000 000 </w:t>
            </w:r>
            <w:proofErr w:type="spellStart"/>
            <w:r w:rsidRPr="00EF42AD">
              <w:rPr>
                <w:rFonts w:ascii="Times New Roman" w:eastAsia="Times New Roman" w:hAnsi="Times New Roman" w:cs="Times New Roman"/>
                <w:i/>
                <w:iCs/>
                <w:sz w:val="20"/>
                <w:szCs w:val="20"/>
              </w:rPr>
              <w:t>euro</w:t>
            </w:r>
            <w:proofErr w:type="spellEnd"/>
            <w:r w:rsidRPr="00EF42AD">
              <w:rPr>
                <w:rFonts w:ascii="Times New Roman" w:eastAsia="Times New Roman" w:hAnsi="Times New Roman" w:cs="Times New Roman"/>
                <w:sz w:val="20"/>
                <w:szCs w:val="20"/>
              </w:rPr>
              <w:t xml:space="preserve">, ņemot vērā pašvaldību pieprasījumu. Attiecīgi tika paredzēts sasniegt 270 000 000 </w:t>
            </w:r>
            <w:proofErr w:type="spellStart"/>
            <w:r w:rsidRPr="00EF42AD">
              <w:rPr>
                <w:rFonts w:ascii="Times New Roman" w:eastAsia="Times New Roman" w:hAnsi="Times New Roman" w:cs="Times New Roman"/>
                <w:i/>
                <w:iCs/>
                <w:sz w:val="20"/>
                <w:szCs w:val="20"/>
              </w:rPr>
              <w:t>euro</w:t>
            </w:r>
            <w:proofErr w:type="spellEnd"/>
            <w:r w:rsidRPr="00EF42AD">
              <w:rPr>
                <w:rFonts w:ascii="Times New Roman" w:eastAsia="Times New Roman" w:hAnsi="Times New Roman" w:cs="Times New Roman"/>
                <w:sz w:val="20"/>
                <w:szCs w:val="20"/>
              </w:rPr>
              <w:t xml:space="preserve"> piesaistītās investīcijas (t.i. par 2/3 no pieprasītā finansējuma apjoma </w:t>
            </w:r>
            <w:r w:rsidR="00F10CB3" w:rsidRPr="00EF42AD">
              <w:rPr>
                <w:rFonts w:ascii="Times New Roman" w:eastAsia="Times New Roman" w:hAnsi="Times New Roman" w:cs="Times New Roman"/>
                <w:sz w:val="20"/>
                <w:szCs w:val="20"/>
              </w:rPr>
              <w:t xml:space="preserve">(šī pieeja piemērota 5.1.1.1. pasākuma pirmajā un otrajā atlases kārtā) </w:t>
            </w:r>
            <w:r w:rsidRPr="00EF42AD">
              <w:rPr>
                <w:rFonts w:ascii="Times New Roman" w:eastAsia="Times New Roman" w:hAnsi="Times New Roman" w:cs="Times New Roman"/>
                <w:sz w:val="20"/>
                <w:szCs w:val="20"/>
              </w:rPr>
              <w:t>- ņemot vērā pašvaldību plānoto projektu specifiku, jo ne</w:t>
            </w:r>
            <w:r w:rsidR="000609A5" w:rsidRPr="00EF42AD">
              <w:rPr>
                <w:rFonts w:ascii="Times New Roman" w:eastAsia="Times New Roman" w:hAnsi="Times New Roman" w:cs="Times New Roman"/>
                <w:sz w:val="20"/>
                <w:szCs w:val="20"/>
              </w:rPr>
              <w:t xml:space="preserve"> visām pro</w:t>
            </w:r>
            <w:r w:rsidR="007B3C6C" w:rsidRPr="00EF42AD">
              <w:rPr>
                <w:rFonts w:ascii="Times New Roman" w:eastAsia="Times New Roman" w:hAnsi="Times New Roman" w:cs="Times New Roman"/>
                <w:sz w:val="20"/>
                <w:szCs w:val="20"/>
              </w:rPr>
              <w:t xml:space="preserve">jektos paredzētajām darbībām ir ietekme uz </w:t>
            </w:r>
            <w:r w:rsidRPr="00EF42AD">
              <w:rPr>
                <w:rFonts w:ascii="Times New Roman" w:eastAsia="Times New Roman" w:hAnsi="Times New Roman" w:cs="Times New Roman"/>
                <w:sz w:val="20"/>
                <w:szCs w:val="20"/>
              </w:rPr>
              <w:t xml:space="preserve"> </w:t>
            </w:r>
            <w:proofErr w:type="spellStart"/>
            <w:r w:rsidRPr="00EF42AD">
              <w:rPr>
                <w:rFonts w:ascii="Times New Roman" w:eastAsia="Times New Roman" w:hAnsi="Times New Roman" w:cs="Times New Roman"/>
                <w:sz w:val="20"/>
                <w:szCs w:val="20"/>
              </w:rPr>
              <w:t>nefinanšu</w:t>
            </w:r>
            <w:proofErr w:type="spellEnd"/>
            <w:r w:rsidRPr="00EF42AD">
              <w:rPr>
                <w:rFonts w:ascii="Times New Roman" w:eastAsia="Times New Roman" w:hAnsi="Times New Roman" w:cs="Times New Roman"/>
                <w:sz w:val="20"/>
                <w:szCs w:val="20"/>
              </w:rPr>
              <w:t xml:space="preserve"> investīcij</w:t>
            </w:r>
            <w:r w:rsidR="00D02F0A" w:rsidRPr="00EF42AD">
              <w:rPr>
                <w:rFonts w:ascii="Times New Roman" w:eastAsia="Times New Roman" w:hAnsi="Times New Roman" w:cs="Times New Roman"/>
                <w:sz w:val="20"/>
                <w:szCs w:val="20"/>
              </w:rPr>
              <w:t>u piesaisti</w:t>
            </w:r>
            <w:r w:rsidRPr="00EF42AD">
              <w:rPr>
                <w:rFonts w:ascii="Times New Roman" w:eastAsia="Times New Roman" w:hAnsi="Times New Roman" w:cs="Times New Roman"/>
                <w:sz w:val="20"/>
                <w:szCs w:val="20"/>
              </w:rPr>
              <w:t xml:space="preserve">; tas secināms arī, balstoties uz 2014.-2020. gada </w:t>
            </w:r>
            <w:r w:rsidRPr="00EF42AD">
              <w:rPr>
                <w:rFonts w:ascii="Times New Roman" w:eastAsia="Times New Roman" w:hAnsi="Times New Roman" w:cs="Times New Roman"/>
                <w:sz w:val="20"/>
                <w:szCs w:val="20"/>
              </w:rPr>
              <w:lastRenderedPageBreak/>
              <w:t>plānošanas perioda pieredzi uzņēmējdarbības atbalsta pasākumos (3.3.1. SAM</w:t>
            </w:r>
            <w:r w:rsidRPr="00EF42AD">
              <w:rPr>
                <w:rStyle w:val="FootnoteReference"/>
                <w:rFonts w:ascii="Times New Roman" w:eastAsia="Times New Roman" w:hAnsi="Times New Roman" w:cs="Times New Roman"/>
                <w:sz w:val="20"/>
                <w:szCs w:val="20"/>
              </w:rPr>
              <w:footnoteReference w:id="31"/>
            </w:r>
            <w:r w:rsidRPr="00EF42AD">
              <w:rPr>
                <w:rFonts w:ascii="Times New Roman" w:eastAsia="Times New Roman" w:hAnsi="Times New Roman" w:cs="Times New Roman"/>
                <w:sz w:val="20"/>
                <w:szCs w:val="20"/>
              </w:rPr>
              <w:t xml:space="preserve"> un 5.6.2. SAM</w:t>
            </w:r>
            <w:r w:rsidRPr="00EF42AD">
              <w:rPr>
                <w:rStyle w:val="FootnoteReference"/>
                <w:rFonts w:ascii="Times New Roman" w:eastAsia="Times New Roman" w:hAnsi="Times New Roman" w:cs="Times New Roman"/>
                <w:sz w:val="20"/>
                <w:szCs w:val="20"/>
              </w:rPr>
              <w:footnoteReference w:id="32"/>
            </w:r>
            <w:r w:rsidRPr="00EF42AD">
              <w:rPr>
                <w:rFonts w:ascii="Times New Roman" w:eastAsia="Times New Roman" w:hAnsi="Times New Roman" w:cs="Times New Roman"/>
                <w:sz w:val="20"/>
                <w:szCs w:val="20"/>
              </w:rPr>
              <w:t>)).</w:t>
            </w:r>
          </w:p>
          <w:p w14:paraId="284F5671" w14:textId="77777777" w:rsidR="00F10CB3" w:rsidRPr="00EF42AD" w:rsidRDefault="00F10CB3" w:rsidP="00894676">
            <w:pPr>
              <w:jc w:val="both"/>
              <w:rPr>
                <w:rFonts w:ascii="Times New Roman" w:eastAsia="Times New Roman" w:hAnsi="Times New Roman" w:cs="Times New Roman"/>
                <w:sz w:val="20"/>
                <w:szCs w:val="20"/>
              </w:rPr>
            </w:pPr>
          </w:p>
          <w:p w14:paraId="49756915" w14:textId="77777777" w:rsidR="00F10CB3" w:rsidRPr="00EF42AD" w:rsidRDefault="00F10CB3" w:rsidP="00F10CB3">
            <w:pPr>
              <w:spacing w:after="120"/>
              <w:jc w:val="both"/>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 xml:space="preserve">5.1.1.1. pasākuma trešās atlases kārtas ietvaros </w:t>
            </w:r>
            <w:proofErr w:type="spellStart"/>
            <w:r w:rsidRPr="00EF42AD">
              <w:rPr>
                <w:rFonts w:ascii="Times New Roman" w:eastAsia="Times New Roman" w:hAnsi="Times New Roman" w:cs="Times New Roman"/>
                <w:sz w:val="20"/>
                <w:szCs w:val="20"/>
              </w:rPr>
              <w:t>nefinanšu</w:t>
            </w:r>
            <w:proofErr w:type="spellEnd"/>
            <w:r w:rsidRPr="00EF42AD">
              <w:rPr>
                <w:rFonts w:ascii="Times New Roman" w:eastAsia="Times New Roman" w:hAnsi="Times New Roman" w:cs="Times New Roman"/>
                <w:sz w:val="20"/>
                <w:szCs w:val="20"/>
              </w:rPr>
              <w:t xml:space="preserve"> investīciju rādītāja vērtība pret trešās atlases kārtas indikatīvi pieejamo ERAF finansējumu (48 988 732 </w:t>
            </w:r>
            <w:proofErr w:type="spellStart"/>
            <w:r w:rsidRPr="00EF42AD">
              <w:rPr>
                <w:rFonts w:ascii="Times New Roman" w:eastAsia="Times New Roman" w:hAnsi="Times New Roman" w:cs="Times New Roman"/>
                <w:i/>
                <w:iCs/>
                <w:sz w:val="20"/>
                <w:szCs w:val="20"/>
              </w:rPr>
              <w:t>euro</w:t>
            </w:r>
            <w:proofErr w:type="spellEnd"/>
            <w:r w:rsidRPr="00EF42AD">
              <w:rPr>
                <w:rFonts w:ascii="Times New Roman" w:eastAsia="Times New Roman" w:hAnsi="Times New Roman" w:cs="Times New Roman"/>
                <w:sz w:val="20"/>
                <w:szCs w:val="20"/>
              </w:rPr>
              <w:t xml:space="preserve">) aprēķināta 1/3 apmērā, veidojot 16 329 577 </w:t>
            </w:r>
            <w:proofErr w:type="spellStart"/>
            <w:r w:rsidRPr="00EF42AD">
              <w:rPr>
                <w:rFonts w:ascii="Times New Roman" w:eastAsia="Times New Roman" w:hAnsi="Times New Roman" w:cs="Times New Roman"/>
                <w:i/>
                <w:iCs/>
                <w:sz w:val="20"/>
                <w:szCs w:val="20"/>
              </w:rPr>
              <w:t>euro</w:t>
            </w:r>
            <w:proofErr w:type="spellEnd"/>
            <w:r w:rsidRPr="00EF42AD">
              <w:rPr>
                <w:rFonts w:ascii="Times New Roman" w:eastAsia="Times New Roman" w:hAnsi="Times New Roman" w:cs="Times New Roman"/>
                <w:sz w:val="20"/>
                <w:szCs w:val="20"/>
              </w:rPr>
              <w:t>.</w:t>
            </w:r>
          </w:p>
          <w:p w14:paraId="51B3EB84" w14:textId="384D1DE0" w:rsidR="00F10CB3" w:rsidRPr="00EF42AD" w:rsidRDefault="00F10CB3" w:rsidP="00F10CB3">
            <w:pPr>
              <w:jc w:val="both"/>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Precizējumi rādītāju vērtībā nepieciešami, ņemot vērā aktuālos statistikas datus un secinājumus par Latvijas ekonomikas attīstību un ņemot vērā to, ka līdzšinējie rādītāji balstīti datos pirms izmaiņām ģeopolitiskajā situācijā un Covid-19 pandēmijas izraisītajiem izaicinājumiem. Balstoties uz Eiropas Investīciju bankas</w:t>
            </w:r>
            <w:r w:rsidRPr="00EF42AD">
              <w:rPr>
                <w:rStyle w:val="FootnoteReference"/>
                <w:rFonts w:ascii="Times New Roman" w:eastAsia="Times New Roman" w:hAnsi="Times New Roman" w:cs="Times New Roman"/>
                <w:sz w:val="20"/>
                <w:szCs w:val="20"/>
              </w:rPr>
              <w:footnoteReference w:id="33"/>
            </w:r>
            <w:r w:rsidRPr="00EF42AD">
              <w:rPr>
                <w:rFonts w:ascii="Times New Roman" w:eastAsia="Times New Roman" w:hAnsi="Times New Roman" w:cs="Times New Roman"/>
                <w:sz w:val="20"/>
                <w:szCs w:val="20"/>
              </w:rPr>
              <w:t>, Starptautiskā Valūtas fonda</w:t>
            </w:r>
            <w:r w:rsidRPr="00EF42AD">
              <w:rPr>
                <w:rStyle w:val="FootnoteReference"/>
                <w:rFonts w:ascii="Times New Roman" w:eastAsia="Times New Roman" w:hAnsi="Times New Roman" w:cs="Times New Roman"/>
                <w:sz w:val="20"/>
                <w:szCs w:val="20"/>
              </w:rPr>
              <w:footnoteReference w:id="34"/>
            </w:r>
            <w:r w:rsidRPr="00EF42AD">
              <w:rPr>
                <w:rFonts w:ascii="Times New Roman" w:eastAsia="Times New Roman" w:hAnsi="Times New Roman" w:cs="Times New Roman"/>
                <w:sz w:val="20"/>
                <w:szCs w:val="20"/>
              </w:rPr>
              <w:t xml:space="preserve"> un Polijas un Baltijas valstu deklarācijas</w:t>
            </w:r>
            <w:r w:rsidRPr="00EF42AD">
              <w:rPr>
                <w:rStyle w:val="FootnoteReference"/>
                <w:rFonts w:ascii="Times New Roman" w:eastAsia="Times New Roman" w:hAnsi="Times New Roman" w:cs="Times New Roman"/>
                <w:sz w:val="20"/>
                <w:szCs w:val="20"/>
              </w:rPr>
              <w:footnoteReference w:id="35"/>
            </w:r>
            <w:r w:rsidRPr="00EF42AD">
              <w:rPr>
                <w:rFonts w:ascii="Times New Roman" w:eastAsia="Times New Roman" w:hAnsi="Times New Roman" w:cs="Times New Roman"/>
                <w:sz w:val="20"/>
                <w:szCs w:val="20"/>
              </w:rPr>
              <w:t xml:space="preserve"> datiem, Krievijas un Baltkrievijas pierobežas reģioni, tostarp Latvija, saskaras ar pastiprinātu ģeopolitisko spriedzi, kas kavē ekonomisko izaugsmi, negatīvi ietekmējot ne tikai IKP izaugsmi un tirdzniecības apjomus, bet arī kopējo investīciju piesaisti, eksportu un tūrismu, ko papildus pastiprina arī tāds faktors kā ierobežota piekļuve finansējumam, kas kavē uzņēmējdarbību un investīcijas. Latvijas bankas 2024. gada oktobra Makroekonomisko prognožu pārskatā</w:t>
            </w:r>
            <w:r w:rsidRPr="00EF42AD">
              <w:rPr>
                <w:rStyle w:val="FootnoteReference"/>
                <w:rFonts w:ascii="Times New Roman" w:eastAsia="Times New Roman" w:hAnsi="Times New Roman" w:cs="Times New Roman"/>
                <w:sz w:val="20"/>
                <w:szCs w:val="20"/>
              </w:rPr>
              <w:footnoteReference w:id="36"/>
            </w:r>
            <w:r w:rsidRPr="00EF42AD">
              <w:rPr>
                <w:rFonts w:ascii="Times New Roman" w:eastAsia="Times New Roman" w:hAnsi="Times New Roman" w:cs="Times New Roman"/>
                <w:sz w:val="20"/>
                <w:szCs w:val="20"/>
              </w:rPr>
              <w:t xml:space="preserve"> norādīts, ka pastāv nozīmīgi izaicinājumi Latvijas turpmākai tautsaimniecības attīstībai, jo nenoteiktība pasaulē saglabājas augstā līmenī, pasliktinās Latvijas konkurētspēja vāja ārējā pieprasījuma apstākļos, ģeopolitiskie riski joprojām saglabājas augsti, kavējot privāto investoru plānus un saglabājas augsta privāto investoru piesardzība. Izstrādātajā Austrumu pierobežas rīcības plānā</w:t>
            </w:r>
            <w:r w:rsidRPr="00EF42AD">
              <w:rPr>
                <w:rStyle w:val="FootnoteReference"/>
                <w:rFonts w:ascii="Times New Roman" w:eastAsia="Times New Roman" w:hAnsi="Times New Roman" w:cs="Times New Roman"/>
                <w:sz w:val="20"/>
                <w:szCs w:val="20"/>
              </w:rPr>
              <w:footnoteReference w:id="37"/>
            </w:r>
            <w:r w:rsidRPr="00EF42AD">
              <w:rPr>
                <w:rFonts w:ascii="Times New Roman" w:eastAsia="Times New Roman" w:hAnsi="Times New Roman" w:cs="Times New Roman"/>
                <w:sz w:val="20"/>
                <w:szCs w:val="20"/>
              </w:rPr>
              <w:t xml:space="preserve"> norādīts, ka investoru aptaujās ģeopolitiskā situācija ir galvenais interesi mazinošais faktors, kas divkārt pārsniedz citus norādītos aspektus. Ārvalstu investoru padome Latvijā norāda, ka ģeopolitiskā situācija ir mainījusi situāciju mūsu reģionā, attiecīgi investīciju klimata pievilcība Latvijā laikā no 2021. gada līdz 2023. gadam ir samazinājusies par 34 procentiem</w:t>
            </w:r>
            <w:r w:rsidRPr="00EF42AD">
              <w:rPr>
                <w:rStyle w:val="FootnoteReference"/>
                <w:rFonts w:ascii="Times New Roman" w:eastAsia="Times New Roman" w:hAnsi="Times New Roman" w:cs="Times New Roman"/>
                <w:sz w:val="20"/>
                <w:szCs w:val="20"/>
              </w:rPr>
              <w:footnoteReference w:id="38"/>
            </w:r>
            <w:r w:rsidRPr="00EF42AD">
              <w:rPr>
                <w:rFonts w:ascii="Times New Roman" w:eastAsia="Times New Roman" w:hAnsi="Times New Roman" w:cs="Times New Roman"/>
                <w:sz w:val="20"/>
                <w:szCs w:val="20"/>
              </w:rPr>
              <w:t>. Finanšu ministrijas publicētās makroekonomiskās prognozes lieca par būtisku samazinājumu 2025. gada IKP prognozēs. Salīdzinot 2022. gadā publicēto IKP prognozi 2025. gadam (3,4)</w:t>
            </w:r>
            <w:r w:rsidRPr="00EF42AD">
              <w:rPr>
                <w:rStyle w:val="FootnoteReference"/>
                <w:rFonts w:ascii="Times New Roman" w:eastAsia="Times New Roman" w:hAnsi="Times New Roman" w:cs="Times New Roman"/>
                <w:sz w:val="20"/>
                <w:szCs w:val="20"/>
              </w:rPr>
              <w:footnoteReference w:id="39"/>
            </w:r>
            <w:r w:rsidRPr="00EF42AD">
              <w:rPr>
                <w:rFonts w:ascii="Times New Roman" w:eastAsia="Times New Roman" w:hAnsi="Times New Roman" w:cs="Times New Roman"/>
                <w:sz w:val="20"/>
                <w:szCs w:val="20"/>
              </w:rPr>
              <w:t xml:space="preserve"> ar 2025. gada aprīlī publicēto prognozi 2025. gadam (1,2)</w:t>
            </w:r>
            <w:r w:rsidRPr="00EF42AD">
              <w:rPr>
                <w:rStyle w:val="FootnoteReference"/>
                <w:rFonts w:ascii="Times New Roman" w:eastAsia="Times New Roman" w:hAnsi="Times New Roman" w:cs="Times New Roman"/>
                <w:sz w:val="20"/>
                <w:szCs w:val="20"/>
              </w:rPr>
              <w:footnoteReference w:id="40"/>
            </w:r>
            <w:r w:rsidRPr="00EF42AD">
              <w:rPr>
                <w:rFonts w:ascii="Times New Roman" w:eastAsia="Times New Roman" w:hAnsi="Times New Roman" w:cs="Times New Roman"/>
                <w:sz w:val="20"/>
                <w:szCs w:val="20"/>
              </w:rPr>
              <w:t>, vērojams prognozētās vērtības kritums par 35 procentiem. Arī Eiropas Komisijas 2025. gada ziņojumā  par Latviju</w:t>
            </w:r>
            <w:r w:rsidRPr="00EF42AD">
              <w:rPr>
                <w:rStyle w:val="FootnoteReference"/>
                <w:rFonts w:ascii="Times New Roman" w:eastAsia="Times New Roman" w:hAnsi="Times New Roman" w:cs="Times New Roman"/>
                <w:sz w:val="20"/>
                <w:szCs w:val="20"/>
              </w:rPr>
              <w:footnoteReference w:id="41"/>
            </w:r>
            <w:r w:rsidRPr="00EF42AD">
              <w:rPr>
                <w:rFonts w:ascii="Times New Roman" w:eastAsia="Times New Roman" w:hAnsi="Times New Roman" w:cs="Times New Roman"/>
                <w:sz w:val="20"/>
                <w:szCs w:val="20"/>
              </w:rPr>
              <w:t xml:space="preserve">, secināms,  ka 2024. gadā Latvijas ekonomika </w:t>
            </w:r>
            <w:proofErr w:type="spellStart"/>
            <w:r w:rsidRPr="00EF42AD">
              <w:rPr>
                <w:rFonts w:ascii="Times New Roman" w:eastAsia="Times New Roman" w:hAnsi="Times New Roman" w:cs="Times New Roman"/>
                <w:sz w:val="20"/>
                <w:szCs w:val="20"/>
              </w:rPr>
              <w:t>saskārās</w:t>
            </w:r>
            <w:proofErr w:type="spellEnd"/>
            <w:r w:rsidRPr="00EF42AD">
              <w:rPr>
                <w:rFonts w:ascii="Times New Roman" w:eastAsia="Times New Roman" w:hAnsi="Times New Roman" w:cs="Times New Roman"/>
                <w:sz w:val="20"/>
                <w:szCs w:val="20"/>
              </w:rPr>
              <w:t xml:space="preserve"> ar recesiju (-0,4 procenti), ko galvenokārt ietekmēja ģeopolitiskie riski, radot nenoteiktību mājsaimniecību un uzņēmumu darbībā, tostarp ģeopolitisko risku radītas investoru piesaistes problēmas, kā arī privāto investīciju kavējumus augsto procentu likmju dēļ. Ziņojumā norādīts, ka minēto </w:t>
            </w:r>
            <w:r w:rsidRPr="00EF42AD">
              <w:rPr>
                <w:rFonts w:ascii="Times New Roman" w:eastAsia="Times New Roman" w:hAnsi="Times New Roman" w:cs="Times New Roman"/>
                <w:sz w:val="20"/>
                <w:szCs w:val="20"/>
              </w:rPr>
              <w:lastRenderedPageBreak/>
              <w:t>problēmu risināšanai nepieciešams, tai skaitā, atvieglot uzņēmumu pieeju finansējumam, mazināt reģionālo nevienlīdzību, veicināt ES finansējuma piesaisti ilgtermiņa izaugsmei. Izmaiņas rādītāja plānotajā vērtībā, ņemot vērā augstāk minētos ekonomiskos izaicinājumus ģeopolitiskās situācijas rezultātā, dotu stimulējošu ietekmi projektu īstenošanai un ekonomikās aktivitātes veicināšanai, pretstatā situācijai, ja pārāk augstu rādītāju prasību dēļ projekti netiktu īstenoti pilnībā.</w:t>
            </w:r>
          </w:p>
        </w:tc>
      </w:tr>
      <w:tr w:rsidR="00A74758" w:rsidRPr="00EF42AD" w14:paraId="4B5BAAA2" w14:textId="77777777" w:rsidTr="00E567F1">
        <w:tc>
          <w:tcPr>
            <w:tcW w:w="1980" w:type="dxa"/>
            <w:vMerge/>
          </w:tcPr>
          <w:p w14:paraId="1FED238E" w14:textId="77777777" w:rsidR="00A74758" w:rsidRPr="00EF42AD" w:rsidRDefault="00A74758" w:rsidP="00894676">
            <w:pPr>
              <w:jc w:val="both"/>
              <w:rPr>
                <w:rFonts w:ascii="Times New Roman" w:eastAsia="Times New Roman" w:hAnsi="Times New Roman" w:cs="Times New Roman"/>
                <w:b/>
                <w:bCs/>
                <w:sz w:val="20"/>
                <w:szCs w:val="20"/>
              </w:rPr>
            </w:pPr>
          </w:p>
        </w:tc>
        <w:tc>
          <w:tcPr>
            <w:tcW w:w="7087" w:type="dxa"/>
          </w:tcPr>
          <w:p w14:paraId="6779C58A" w14:textId="77777777" w:rsidR="00A74758" w:rsidRPr="00EF42AD" w:rsidRDefault="00A74758" w:rsidP="00894676">
            <w:pPr>
              <w:jc w:val="both"/>
              <w:rPr>
                <w:rFonts w:ascii="Times New Roman" w:hAnsi="Times New Roman" w:cs="Times New Roman"/>
                <w:b/>
                <w:bCs/>
                <w:iCs/>
                <w:sz w:val="20"/>
                <w:szCs w:val="20"/>
              </w:rPr>
            </w:pPr>
            <w:r w:rsidRPr="00EF42AD">
              <w:rPr>
                <w:rFonts w:ascii="Times New Roman" w:hAnsi="Times New Roman" w:cs="Times New Roman"/>
                <w:b/>
                <w:bCs/>
                <w:iCs/>
                <w:sz w:val="20"/>
                <w:szCs w:val="20"/>
              </w:rPr>
              <w:t>Intervences loģika</w:t>
            </w:r>
          </w:p>
          <w:p w14:paraId="164AB703" w14:textId="71654F53" w:rsidR="00A74758" w:rsidRPr="00EF42AD" w:rsidRDefault="006D5E47" w:rsidP="00491334">
            <w:pPr>
              <w:jc w:val="both"/>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 xml:space="preserve">5.1.1.1. pasākuma pirmajai un otrajai atlases kārtai </w:t>
            </w:r>
            <w:r w:rsidR="00A74758" w:rsidRPr="00EF42AD">
              <w:rPr>
                <w:rFonts w:ascii="Times New Roman" w:eastAsia="Times New Roman" w:hAnsi="Times New Roman" w:cs="Times New Roman"/>
                <w:sz w:val="20"/>
                <w:szCs w:val="20"/>
              </w:rPr>
              <w:t xml:space="preserve">Reģionālās politikas pamatnostādnēs 2021.-2027. gadam plānotais sasniedzamo </w:t>
            </w:r>
            <w:proofErr w:type="spellStart"/>
            <w:r w:rsidR="00A74758" w:rsidRPr="00EF42AD">
              <w:rPr>
                <w:rFonts w:ascii="Times New Roman" w:eastAsia="Times New Roman" w:hAnsi="Times New Roman" w:cs="Times New Roman"/>
                <w:sz w:val="20"/>
                <w:szCs w:val="20"/>
              </w:rPr>
              <w:t>nefinanšu</w:t>
            </w:r>
            <w:proofErr w:type="spellEnd"/>
            <w:r w:rsidR="00A74758" w:rsidRPr="00EF42AD">
              <w:rPr>
                <w:rFonts w:ascii="Times New Roman" w:eastAsia="Times New Roman" w:hAnsi="Times New Roman" w:cs="Times New Roman"/>
                <w:sz w:val="20"/>
                <w:szCs w:val="20"/>
              </w:rPr>
              <w:t xml:space="preserve"> investīciju apjoms samazināts, proporcionāli NAP paredzētajam finansējuma apjomam, attiecīgi noteikts </w:t>
            </w:r>
            <w:r w:rsidRPr="00EF42AD">
              <w:rPr>
                <w:rFonts w:ascii="Times New Roman" w:eastAsia="Times New Roman" w:hAnsi="Times New Roman" w:cs="Times New Roman"/>
                <w:sz w:val="20"/>
                <w:szCs w:val="20"/>
                <w:lang w:val="lv"/>
              </w:rPr>
              <w:t xml:space="preserve">56 833 201 </w:t>
            </w:r>
            <w:proofErr w:type="spellStart"/>
            <w:r w:rsidR="00A74758" w:rsidRPr="00EF42AD">
              <w:rPr>
                <w:rFonts w:ascii="Times New Roman" w:eastAsia="Times New Roman" w:hAnsi="Times New Roman" w:cs="Times New Roman"/>
                <w:i/>
                <w:iCs/>
                <w:sz w:val="20"/>
                <w:szCs w:val="20"/>
              </w:rPr>
              <w:t>euro</w:t>
            </w:r>
            <w:proofErr w:type="spellEnd"/>
            <w:r w:rsidR="00A74758" w:rsidRPr="00EF42AD">
              <w:rPr>
                <w:rFonts w:ascii="Times New Roman" w:eastAsia="Times New Roman" w:hAnsi="Times New Roman" w:cs="Times New Roman"/>
                <w:sz w:val="20"/>
                <w:szCs w:val="20"/>
              </w:rPr>
              <w:t xml:space="preserve"> apmērā. Vienlaikus plāno</w:t>
            </w:r>
            <w:r w:rsidR="00066289" w:rsidRPr="00EF42AD">
              <w:rPr>
                <w:rFonts w:ascii="Times New Roman" w:eastAsia="Times New Roman" w:hAnsi="Times New Roman" w:cs="Times New Roman"/>
                <w:sz w:val="20"/>
                <w:szCs w:val="20"/>
              </w:rPr>
              <w:t xml:space="preserve">ts </w:t>
            </w:r>
            <w:r w:rsidR="00A74758" w:rsidRPr="00EF42AD">
              <w:rPr>
                <w:rFonts w:ascii="Times New Roman" w:eastAsia="Times New Roman" w:hAnsi="Times New Roman" w:cs="Times New Roman"/>
                <w:sz w:val="20"/>
                <w:szCs w:val="20"/>
              </w:rPr>
              <w:t>uzskaitīt arī atbalstītajās vienībās radīto darbavietu skaitu vai darba algu fonda pieaugumu (</w:t>
            </w:r>
            <w:r w:rsidRPr="00EF42AD">
              <w:rPr>
                <w:rFonts w:ascii="Times New Roman" w:eastAsia="Times New Roman" w:hAnsi="Times New Roman" w:cs="Times New Roman"/>
                <w:sz w:val="20"/>
                <w:szCs w:val="20"/>
              </w:rPr>
              <w:t>58 954 478</w:t>
            </w:r>
            <w:r w:rsidR="00DC78C2" w:rsidRPr="00EF42AD">
              <w:rPr>
                <w:rFonts w:ascii="Times New Roman" w:eastAsia="Times New Roman" w:hAnsi="Times New Roman" w:cs="Times New Roman"/>
                <w:sz w:val="20"/>
                <w:szCs w:val="20"/>
              </w:rPr>
              <w:t xml:space="preserve"> </w:t>
            </w:r>
            <w:proofErr w:type="spellStart"/>
            <w:r w:rsidR="00A74758" w:rsidRPr="00EF42AD">
              <w:rPr>
                <w:rFonts w:ascii="Times New Roman" w:eastAsia="Times New Roman" w:hAnsi="Times New Roman" w:cs="Times New Roman"/>
                <w:i/>
                <w:iCs/>
                <w:sz w:val="20"/>
                <w:szCs w:val="20"/>
              </w:rPr>
              <w:t>euro</w:t>
            </w:r>
            <w:proofErr w:type="spellEnd"/>
            <w:r w:rsidR="00A74758" w:rsidRPr="00EF42AD">
              <w:rPr>
                <w:rFonts w:ascii="Times New Roman" w:eastAsia="Times New Roman" w:hAnsi="Times New Roman" w:cs="Times New Roman"/>
                <w:sz w:val="20"/>
                <w:szCs w:val="20"/>
              </w:rPr>
              <w:t>). Integrēto teritoriālo attīstības stratēģiju īstenošanas rezultātā tiks attīstīta uzņēmējdarbības vide un veicināta nodarbinātība. Balstoties uz teritoriju attīstības plānošanas dokumentos noteikto teritoriju specializāciju un aktuālo privāto investoru pieprasījumu par nepieciešamajiem ieguldījumiem publiskajā infrastruktūrā, reģionos, tiks uzlabota attīstības centru konkurētspēja, veicināta jaunu produktu un pakalpojumu veidošana, paaugstināta produktivitāte, dažādota uzņēmējdarbība, radītas iespējas piesaistīt kvalificētu darbaspēku.</w:t>
            </w:r>
          </w:p>
        </w:tc>
      </w:tr>
      <w:tr w:rsidR="00A74758" w:rsidRPr="00EF42AD" w14:paraId="38CA58BA" w14:textId="77777777" w:rsidTr="00E567F1">
        <w:tc>
          <w:tcPr>
            <w:tcW w:w="1980" w:type="dxa"/>
            <w:vMerge/>
          </w:tcPr>
          <w:p w14:paraId="16ADD9B4" w14:textId="77777777" w:rsidR="00A74758" w:rsidRPr="00EF42AD" w:rsidRDefault="00A74758" w:rsidP="00894676">
            <w:pPr>
              <w:jc w:val="both"/>
              <w:rPr>
                <w:rFonts w:ascii="Times New Roman" w:eastAsia="Times New Roman" w:hAnsi="Times New Roman" w:cs="Times New Roman"/>
                <w:b/>
                <w:bCs/>
                <w:sz w:val="20"/>
                <w:szCs w:val="20"/>
              </w:rPr>
            </w:pPr>
          </w:p>
        </w:tc>
        <w:tc>
          <w:tcPr>
            <w:tcW w:w="7087" w:type="dxa"/>
          </w:tcPr>
          <w:p w14:paraId="2685817E" w14:textId="77777777" w:rsidR="00A74758" w:rsidRPr="00EF42AD" w:rsidRDefault="00A74758" w:rsidP="00894676">
            <w:pPr>
              <w:rPr>
                <w:rFonts w:ascii="Times New Roman" w:eastAsia="Times New Roman" w:hAnsi="Times New Roman" w:cs="Times New Roman"/>
                <w:b/>
                <w:bCs/>
                <w:sz w:val="20"/>
                <w:szCs w:val="20"/>
              </w:rPr>
            </w:pPr>
            <w:r w:rsidRPr="00EF42AD">
              <w:rPr>
                <w:rFonts w:ascii="Times New Roman" w:eastAsia="Times New Roman" w:hAnsi="Times New Roman" w:cs="Times New Roman"/>
                <w:b/>
                <w:bCs/>
                <w:sz w:val="20"/>
                <w:szCs w:val="20"/>
              </w:rPr>
              <w:t>Iespējamie riski</w:t>
            </w:r>
          </w:p>
          <w:p w14:paraId="6AC593F7" w14:textId="77777777" w:rsidR="00A74758" w:rsidRPr="00EF42AD" w:rsidRDefault="00A74758" w:rsidP="00894676">
            <w:pPr>
              <w:jc w:val="both"/>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Risku</w:t>
            </w:r>
            <w:r w:rsidRPr="00EF42AD">
              <w:rPr>
                <w:rFonts w:ascii="Times New Roman" w:eastAsia="Times New Roman" w:hAnsi="Times New Roman" w:cs="Times New Roman"/>
                <w:b/>
                <w:sz w:val="20"/>
                <w:szCs w:val="20"/>
              </w:rPr>
              <w:t>s</w:t>
            </w:r>
            <w:r w:rsidRPr="00EF42AD">
              <w:rPr>
                <w:rFonts w:ascii="Times New Roman" w:eastAsia="Times New Roman" w:hAnsi="Times New Roman" w:cs="Times New Roman"/>
                <w:sz w:val="20"/>
                <w:szCs w:val="20"/>
              </w:rPr>
              <w:t xml:space="preserve"> var radīt nepietiekama uzņēmējdarbības aktivitāte reģionos, uzņēmēju plānu maiņa, t.sk. saistībā ar Covid-19 pandēmijas un ar to saistīto ierobežojumu ietekmi uz uzņēmējdarbību.</w:t>
            </w:r>
          </w:p>
        </w:tc>
      </w:tr>
      <w:tr w:rsidR="00A74758" w:rsidRPr="00EF42AD" w14:paraId="4B38E8FF" w14:textId="77777777" w:rsidTr="00E567F1">
        <w:trPr>
          <w:trHeight w:val="581"/>
        </w:trPr>
        <w:tc>
          <w:tcPr>
            <w:tcW w:w="1980" w:type="dxa"/>
          </w:tcPr>
          <w:p w14:paraId="45BAA3EC" w14:textId="77777777" w:rsidR="00A74758" w:rsidRPr="00EF42AD" w:rsidRDefault="00A74758" w:rsidP="00894676">
            <w:pPr>
              <w:jc w:val="both"/>
              <w:rPr>
                <w:rFonts w:ascii="Times New Roman" w:eastAsia="Times New Roman" w:hAnsi="Times New Roman" w:cs="Times New Roman"/>
                <w:b/>
                <w:bCs/>
                <w:sz w:val="20"/>
                <w:szCs w:val="20"/>
              </w:rPr>
            </w:pPr>
            <w:r w:rsidRPr="00EF42AD">
              <w:rPr>
                <w:rFonts w:ascii="Times New Roman" w:eastAsia="Times New Roman" w:hAnsi="Times New Roman" w:cs="Times New Roman"/>
                <w:b/>
                <w:bCs/>
                <w:sz w:val="20"/>
                <w:szCs w:val="20"/>
              </w:rPr>
              <w:t xml:space="preserve">Rādītāja sasniegšana </w:t>
            </w:r>
          </w:p>
        </w:tc>
        <w:tc>
          <w:tcPr>
            <w:tcW w:w="7087" w:type="dxa"/>
          </w:tcPr>
          <w:p w14:paraId="242F7219" w14:textId="77777777" w:rsidR="00A74758" w:rsidRPr="00EF42AD" w:rsidRDefault="00A74758" w:rsidP="00894676">
            <w:pPr>
              <w:jc w:val="both"/>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Rādītājs uzskatāms par sasniegtu, ja tā vērtības radušās divu kalendāra gadu laikā pirms projekta iesnieguma iesniegšanas un ne vēlāk kā trešajā kalendāra gadā pēc projekta pabeigšanas (noslēguma maksājuma veikšanas), nepārsniedzot 2029.gada 31.decembri. Rādītāja vērtības sasniegšanas progresu uzrauga katru gadu. Ja finansējuma saņēmējs rādītāja vērtību sasniedz, sadarbības iestāde turpmāko rādītāja izpildes kontroli neveic.</w:t>
            </w:r>
          </w:p>
        </w:tc>
      </w:tr>
    </w:tbl>
    <w:p w14:paraId="16C96685" w14:textId="77777777" w:rsidR="00A74758" w:rsidRPr="00EF42AD" w:rsidRDefault="00A74758" w:rsidP="00894676">
      <w:pPr>
        <w:spacing w:after="0" w:line="240" w:lineRule="auto"/>
        <w:rPr>
          <w:rFonts w:ascii="Times New Roman" w:hAnsi="Times New Roman" w:cs="Times New Roman"/>
        </w:rPr>
      </w:pPr>
    </w:p>
    <w:p w14:paraId="1291C866" w14:textId="77777777" w:rsidR="00393006" w:rsidRPr="00EF42AD" w:rsidRDefault="00393006" w:rsidP="00CB4DD8">
      <w:pPr>
        <w:spacing w:after="0"/>
        <w:rPr>
          <w:rFonts w:ascii="Times New Roman" w:hAnsi="Times New Roman" w:cs="Times New Roman"/>
        </w:rPr>
      </w:pPr>
    </w:p>
    <w:tbl>
      <w:tblPr>
        <w:tblW w:w="9206" w:type="dxa"/>
        <w:tblLook w:val="04A0" w:firstRow="1" w:lastRow="0" w:firstColumn="1" w:lastColumn="0" w:noHBand="0" w:noVBand="1"/>
      </w:tblPr>
      <w:tblGrid>
        <w:gridCol w:w="1977"/>
        <w:gridCol w:w="7229"/>
      </w:tblGrid>
      <w:tr w:rsidR="00393006" w:rsidRPr="00EF42AD" w14:paraId="5D4D2F17" w14:textId="77777777" w:rsidTr="003D0961">
        <w:trPr>
          <w:trHeight w:val="255"/>
        </w:trPr>
        <w:tc>
          <w:tcPr>
            <w:tcW w:w="1977" w:type="dxa"/>
            <w:tcBorders>
              <w:top w:val="single" w:sz="6" w:space="0" w:color="000000"/>
              <w:left w:val="single" w:sz="6" w:space="0" w:color="000000"/>
              <w:bottom w:val="single" w:sz="6" w:space="0" w:color="000000"/>
              <w:right w:val="single" w:sz="6" w:space="0" w:color="000000"/>
            </w:tcBorders>
            <w:shd w:val="clear" w:color="auto" w:fill="FBE4D5" w:themeFill="accent2" w:themeFillTint="33"/>
            <w:tcMar>
              <w:top w:w="0" w:type="dxa"/>
              <w:left w:w="100" w:type="dxa"/>
              <w:bottom w:w="0" w:type="dxa"/>
              <w:right w:w="100" w:type="dxa"/>
            </w:tcMar>
            <w:hideMark/>
          </w:tcPr>
          <w:p w14:paraId="255D4EB7" w14:textId="77777777" w:rsidR="00393006" w:rsidRPr="00EF42AD" w:rsidRDefault="00393006" w:rsidP="003D0961">
            <w:pPr>
              <w:spacing w:after="0" w:line="240" w:lineRule="auto"/>
              <w:jc w:val="both"/>
              <w:rPr>
                <w:rFonts w:ascii="Times New Roman" w:eastAsia="Times New Roman" w:hAnsi="Times New Roman" w:cs="Times New Roman"/>
                <w:sz w:val="20"/>
                <w:szCs w:val="20"/>
                <w:lang w:eastAsia="lv-LV"/>
              </w:rPr>
            </w:pPr>
            <w:r w:rsidRPr="00EF42AD">
              <w:rPr>
                <w:rFonts w:ascii="Times New Roman" w:eastAsia="Times New Roman" w:hAnsi="Times New Roman" w:cs="Times New Roman"/>
                <w:b/>
                <w:bCs/>
                <w:color w:val="000000"/>
                <w:sz w:val="20"/>
                <w:szCs w:val="20"/>
                <w:lang w:eastAsia="lv-LV"/>
              </w:rPr>
              <w:t>Rādītāja Nr.</w:t>
            </w:r>
            <w:r w:rsidRPr="00EF42AD">
              <w:rPr>
                <w:rFonts w:ascii="Times New Roman" w:eastAsia="Times New Roman" w:hAnsi="Times New Roman" w:cs="Times New Roman"/>
                <w:color w:val="000000"/>
                <w:sz w:val="20"/>
                <w:szCs w:val="20"/>
                <w:lang w:eastAsia="lv-LV"/>
              </w:rPr>
              <w:t xml:space="preserve"> (ID)</w:t>
            </w:r>
          </w:p>
        </w:tc>
        <w:tc>
          <w:tcPr>
            <w:tcW w:w="7229" w:type="dxa"/>
            <w:tcBorders>
              <w:top w:val="single" w:sz="6" w:space="0" w:color="000000"/>
              <w:left w:val="single" w:sz="6" w:space="0" w:color="000000"/>
              <w:bottom w:val="single" w:sz="6" w:space="0" w:color="000000"/>
              <w:right w:val="single" w:sz="6" w:space="0" w:color="000000"/>
            </w:tcBorders>
            <w:shd w:val="clear" w:color="auto" w:fill="FBE4D5" w:themeFill="accent2" w:themeFillTint="33"/>
            <w:tcMar>
              <w:top w:w="0" w:type="dxa"/>
              <w:left w:w="100" w:type="dxa"/>
              <w:bottom w:w="0" w:type="dxa"/>
              <w:right w:w="100" w:type="dxa"/>
            </w:tcMar>
            <w:hideMark/>
          </w:tcPr>
          <w:p w14:paraId="07A197E7" w14:textId="4917211B" w:rsidR="00393006" w:rsidRPr="00EF42AD" w:rsidRDefault="00393006" w:rsidP="00393006">
            <w:pPr>
              <w:spacing w:after="0" w:line="240" w:lineRule="auto"/>
              <w:rPr>
                <w:rFonts w:ascii="Times New Roman" w:eastAsia="Times New Roman" w:hAnsi="Times New Roman" w:cs="Times New Roman"/>
                <w:b/>
                <w:bCs/>
                <w:sz w:val="20"/>
                <w:szCs w:val="20"/>
                <w:lang w:eastAsia="lv-LV"/>
              </w:rPr>
            </w:pPr>
            <w:r w:rsidRPr="00EF42AD">
              <w:rPr>
                <w:rFonts w:ascii="Times New Roman" w:eastAsia="Times New Roman" w:hAnsi="Times New Roman" w:cs="Times New Roman"/>
                <w:b/>
                <w:bCs/>
                <w:sz w:val="20"/>
                <w:szCs w:val="20"/>
                <w:lang w:eastAsia="lv-LV"/>
              </w:rPr>
              <w:t>i. 5.1.1.c</w:t>
            </w:r>
          </w:p>
        </w:tc>
      </w:tr>
      <w:tr w:rsidR="00393006" w:rsidRPr="00EF42AD" w14:paraId="3D5848F3" w14:textId="77777777" w:rsidTr="003D0961">
        <w:trPr>
          <w:trHeight w:val="519"/>
        </w:trPr>
        <w:tc>
          <w:tcPr>
            <w:tcW w:w="1977"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75146BB4" w14:textId="77777777" w:rsidR="00393006" w:rsidRPr="00EF42AD" w:rsidRDefault="00393006" w:rsidP="003D0961">
            <w:pPr>
              <w:spacing w:after="0" w:line="240" w:lineRule="auto"/>
              <w:rPr>
                <w:rFonts w:ascii="Times New Roman" w:eastAsia="Times New Roman" w:hAnsi="Times New Roman" w:cs="Times New Roman"/>
                <w:sz w:val="20"/>
                <w:szCs w:val="20"/>
                <w:lang w:eastAsia="lv-LV"/>
              </w:rPr>
            </w:pPr>
            <w:r w:rsidRPr="00EF42AD">
              <w:rPr>
                <w:rFonts w:ascii="Times New Roman" w:eastAsia="Times New Roman" w:hAnsi="Times New Roman" w:cs="Times New Roman"/>
                <w:b/>
                <w:bCs/>
                <w:color w:val="000000"/>
                <w:sz w:val="20"/>
                <w:szCs w:val="20"/>
                <w:lang w:eastAsia="lv-LV"/>
              </w:rPr>
              <w:t>Rādītāja nosaukums</w:t>
            </w:r>
          </w:p>
        </w:tc>
        <w:tc>
          <w:tcPr>
            <w:tcW w:w="7229"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hideMark/>
          </w:tcPr>
          <w:p w14:paraId="2B74DD3D" w14:textId="77777777" w:rsidR="00393006" w:rsidRPr="00EF42AD" w:rsidRDefault="00393006" w:rsidP="00393006">
            <w:pPr>
              <w:spacing w:after="0" w:line="240" w:lineRule="auto"/>
              <w:jc w:val="both"/>
              <w:rPr>
                <w:rFonts w:ascii="Times New Roman" w:eastAsia="Times New Roman" w:hAnsi="Times New Roman" w:cs="Times New Roman"/>
                <w:sz w:val="20"/>
                <w:szCs w:val="20"/>
                <w:lang w:eastAsia="lv-LV"/>
              </w:rPr>
            </w:pPr>
            <w:r w:rsidRPr="00EF42AD">
              <w:rPr>
                <w:rFonts w:ascii="Times New Roman" w:eastAsia="Times New Roman" w:hAnsi="Times New Roman" w:cs="Times New Roman"/>
                <w:color w:val="000000"/>
                <w:sz w:val="20"/>
                <w:szCs w:val="20"/>
                <w:lang w:eastAsia="lv-LV"/>
              </w:rPr>
              <w:t>Civilās aizsardzības mērķiem pārbūvēti, atjaunoti un aprīkoti objekti (patvertnes)</w:t>
            </w:r>
          </w:p>
        </w:tc>
      </w:tr>
      <w:tr w:rsidR="00393006" w:rsidRPr="00EF42AD" w14:paraId="5B1EC3F2" w14:textId="77777777" w:rsidTr="003D0961">
        <w:trPr>
          <w:trHeight w:val="255"/>
        </w:trPr>
        <w:tc>
          <w:tcPr>
            <w:tcW w:w="1977"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hideMark/>
          </w:tcPr>
          <w:p w14:paraId="7EF3594E" w14:textId="77777777" w:rsidR="00393006" w:rsidRPr="00EF42AD" w:rsidRDefault="00393006" w:rsidP="00393006">
            <w:pPr>
              <w:spacing w:before="240" w:after="0" w:line="240" w:lineRule="auto"/>
              <w:jc w:val="both"/>
              <w:rPr>
                <w:rFonts w:ascii="Times New Roman" w:eastAsia="Times New Roman" w:hAnsi="Times New Roman" w:cs="Times New Roman"/>
                <w:sz w:val="20"/>
                <w:szCs w:val="20"/>
                <w:lang w:eastAsia="lv-LV"/>
              </w:rPr>
            </w:pPr>
            <w:r w:rsidRPr="00EF42AD">
              <w:rPr>
                <w:rFonts w:ascii="Times New Roman" w:eastAsia="Times New Roman" w:hAnsi="Times New Roman" w:cs="Times New Roman"/>
                <w:b/>
                <w:bCs/>
                <w:color w:val="000000"/>
                <w:sz w:val="20"/>
                <w:szCs w:val="20"/>
                <w:lang w:eastAsia="lv-LV"/>
              </w:rPr>
              <w:t>Rādītāja definīcija</w:t>
            </w:r>
          </w:p>
        </w:tc>
        <w:tc>
          <w:tcPr>
            <w:tcW w:w="7229"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hideMark/>
          </w:tcPr>
          <w:p w14:paraId="58B60D08" w14:textId="77777777" w:rsidR="00393006" w:rsidRPr="00EF42AD" w:rsidRDefault="00393006" w:rsidP="003D0961">
            <w:pPr>
              <w:spacing w:after="0" w:line="240" w:lineRule="auto"/>
              <w:rPr>
                <w:rFonts w:ascii="Times New Roman" w:eastAsia="Times New Roman" w:hAnsi="Times New Roman" w:cs="Times New Roman"/>
                <w:sz w:val="20"/>
                <w:szCs w:val="20"/>
                <w:lang w:eastAsia="lv-LV"/>
              </w:rPr>
            </w:pPr>
            <w:r w:rsidRPr="00EF42AD">
              <w:rPr>
                <w:rFonts w:ascii="Times New Roman" w:eastAsia="Times New Roman" w:hAnsi="Times New Roman" w:cs="Times New Roman"/>
                <w:color w:val="000000"/>
                <w:sz w:val="20"/>
                <w:szCs w:val="20"/>
                <w:lang w:eastAsia="lv-LV"/>
              </w:rPr>
              <w:t>Fondu projektu ietvaros atbalstīto juridisko vai privātpersonu būvju vai to daļu, telpu grupu skaits, kurās veiktas pārbūves un atjaunošanas un kurām iegādāts aprīkojums un materiāli, lai nodrošinātu cilvēku drošību atbilstoši normatīvajos aktos noteiktajai rīcībai katastrofas un katastrofas draudu, tai skaitā karadarbības vai militāras darbības, gadījumā</w:t>
            </w:r>
          </w:p>
        </w:tc>
      </w:tr>
      <w:tr w:rsidR="00393006" w:rsidRPr="00EF42AD" w14:paraId="4989CB77" w14:textId="77777777" w:rsidTr="003D0961">
        <w:trPr>
          <w:trHeight w:val="255"/>
        </w:trPr>
        <w:tc>
          <w:tcPr>
            <w:tcW w:w="1977"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hideMark/>
          </w:tcPr>
          <w:p w14:paraId="4650052A" w14:textId="77777777" w:rsidR="00393006" w:rsidRPr="00EF42AD" w:rsidRDefault="00393006" w:rsidP="003D0961">
            <w:pPr>
              <w:spacing w:after="0" w:line="240" w:lineRule="auto"/>
              <w:jc w:val="both"/>
              <w:rPr>
                <w:rFonts w:ascii="Times New Roman" w:eastAsia="Times New Roman" w:hAnsi="Times New Roman" w:cs="Times New Roman"/>
                <w:sz w:val="20"/>
                <w:szCs w:val="20"/>
                <w:lang w:eastAsia="lv-LV"/>
              </w:rPr>
            </w:pPr>
            <w:r w:rsidRPr="00EF42AD">
              <w:rPr>
                <w:rFonts w:ascii="Times New Roman" w:eastAsia="Times New Roman" w:hAnsi="Times New Roman" w:cs="Times New Roman"/>
                <w:b/>
                <w:bCs/>
                <w:color w:val="000000"/>
                <w:sz w:val="20"/>
                <w:szCs w:val="20"/>
                <w:lang w:eastAsia="lv-LV"/>
              </w:rPr>
              <w:t>Rādītāja veids</w:t>
            </w:r>
          </w:p>
        </w:tc>
        <w:tc>
          <w:tcPr>
            <w:tcW w:w="7229"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hideMark/>
          </w:tcPr>
          <w:p w14:paraId="06E2E577" w14:textId="5EBBEFEF" w:rsidR="00393006" w:rsidRPr="00EF42AD" w:rsidRDefault="001F5106" w:rsidP="003D0961">
            <w:pPr>
              <w:spacing w:after="0" w:line="240" w:lineRule="auto"/>
              <w:rPr>
                <w:rFonts w:ascii="Times New Roman" w:eastAsia="Times New Roman" w:hAnsi="Times New Roman" w:cs="Times New Roman"/>
                <w:sz w:val="20"/>
                <w:szCs w:val="20"/>
                <w:lang w:eastAsia="lv-LV"/>
              </w:rPr>
            </w:pPr>
            <w:r w:rsidRPr="00EF42AD">
              <w:rPr>
                <w:rFonts w:ascii="Times New Roman" w:eastAsia="Times New Roman" w:hAnsi="Times New Roman" w:cs="Times New Roman"/>
                <w:color w:val="000000"/>
                <w:sz w:val="20"/>
                <w:szCs w:val="20"/>
                <w:lang w:eastAsia="lv-LV"/>
              </w:rPr>
              <w:t>Programmas specifiskais i</w:t>
            </w:r>
            <w:r w:rsidR="00393006" w:rsidRPr="00EF42AD">
              <w:rPr>
                <w:rFonts w:ascii="Times New Roman" w:eastAsia="Times New Roman" w:hAnsi="Times New Roman" w:cs="Times New Roman"/>
                <w:color w:val="000000"/>
                <w:sz w:val="20"/>
                <w:szCs w:val="20"/>
                <w:lang w:eastAsia="lv-LV"/>
              </w:rPr>
              <w:t>znākuma rādītājs</w:t>
            </w:r>
          </w:p>
        </w:tc>
      </w:tr>
      <w:tr w:rsidR="00393006" w:rsidRPr="00EF42AD" w14:paraId="78C88430" w14:textId="77777777" w:rsidTr="003D0961">
        <w:trPr>
          <w:trHeight w:val="255"/>
        </w:trPr>
        <w:tc>
          <w:tcPr>
            <w:tcW w:w="1977"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hideMark/>
          </w:tcPr>
          <w:p w14:paraId="464F67C7" w14:textId="77777777" w:rsidR="00393006" w:rsidRPr="00EF42AD" w:rsidRDefault="00393006" w:rsidP="003D0961">
            <w:pPr>
              <w:spacing w:after="0" w:line="240" w:lineRule="auto"/>
              <w:jc w:val="both"/>
              <w:rPr>
                <w:rFonts w:ascii="Times New Roman" w:eastAsia="Times New Roman" w:hAnsi="Times New Roman" w:cs="Times New Roman"/>
                <w:sz w:val="20"/>
                <w:szCs w:val="20"/>
                <w:lang w:eastAsia="lv-LV"/>
              </w:rPr>
            </w:pPr>
            <w:r w:rsidRPr="00EF42AD">
              <w:rPr>
                <w:rFonts w:ascii="Times New Roman" w:eastAsia="Times New Roman" w:hAnsi="Times New Roman" w:cs="Times New Roman"/>
                <w:b/>
                <w:bCs/>
                <w:color w:val="000000"/>
                <w:sz w:val="20"/>
                <w:szCs w:val="20"/>
                <w:lang w:eastAsia="lv-LV"/>
              </w:rPr>
              <w:t>Rādītāja mērvienība</w:t>
            </w:r>
          </w:p>
        </w:tc>
        <w:tc>
          <w:tcPr>
            <w:tcW w:w="7229"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hideMark/>
          </w:tcPr>
          <w:p w14:paraId="6F4D0512" w14:textId="77777777" w:rsidR="00393006" w:rsidRPr="00EF42AD" w:rsidRDefault="00393006" w:rsidP="003D0961">
            <w:pPr>
              <w:spacing w:after="0" w:line="240" w:lineRule="auto"/>
              <w:rPr>
                <w:rFonts w:ascii="Times New Roman" w:eastAsia="Times New Roman" w:hAnsi="Times New Roman" w:cs="Times New Roman"/>
                <w:sz w:val="20"/>
                <w:szCs w:val="20"/>
                <w:lang w:eastAsia="lv-LV"/>
              </w:rPr>
            </w:pPr>
            <w:r w:rsidRPr="00EF42AD">
              <w:rPr>
                <w:rFonts w:ascii="Times New Roman" w:eastAsia="Times New Roman" w:hAnsi="Times New Roman" w:cs="Times New Roman"/>
                <w:color w:val="000000"/>
                <w:sz w:val="20"/>
                <w:szCs w:val="20"/>
                <w:lang w:eastAsia="lv-LV"/>
              </w:rPr>
              <w:t>Skaits</w:t>
            </w:r>
          </w:p>
        </w:tc>
      </w:tr>
      <w:tr w:rsidR="00393006" w:rsidRPr="00EF42AD" w14:paraId="58B1694A" w14:textId="77777777" w:rsidTr="003D0961">
        <w:trPr>
          <w:trHeight w:val="735"/>
        </w:trPr>
        <w:tc>
          <w:tcPr>
            <w:tcW w:w="1977"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hideMark/>
          </w:tcPr>
          <w:p w14:paraId="3F8420FF" w14:textId="77777777" w:rsidR="00393006" w:rsidRPr="00EF42AD" w:rsidRDefault="00393006" w:rsidP="003D0961">
            <w:pPr>
              <w:spacing w:after="0" w:line="240" w:lineRule="auto"/>
              <w:jc w:val="both"/>
              <w:rPr>
                <w:rFonts w:ascii="Times New Roman" w:eastAsia="Times New Roman" w:hAnsi="Times New Roman" w:cs="Times New Roman"/>
                <w:sz w:val="20"/>
                <w:szCs w:val="20"/>
                <w:lang w:eastAsia="lv-LV"/>
              </w:rPr>
            </w:pPr>
            <w:r w:rsidRPr="00EF42AD">
              <w:rPr>
                <w:rFonts w:ascii="Times New Roman" w:eastAsia="Times New Roman" w:hAnsi="Times New Roman" w:cs="Times New Roman"/>
                <w:b/>
                <w:bCs/>
                <w:color w:val="000000"/>
                <w:sz w:val="20"/>
                <w:szCs w:val="20"/>
                <w:lang w:eastAsia="lv-LV"/>
              </w:rPr>
              <w:t>Bāzes (sākotnējās) vērtības gads un bāzes vērtība</w:t>
            </w:r>
          </w:p>
        </w:tc>
        <w:tc>
          <w:tcPr>
            <w:tcW w:w="7229"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hideMark/>
          </w:tcPr>
          <w:p w14:paraId="4AF29E58" w14:textId="77777777" w:rsidR="00393006" w:rsidRPr="00EF42AD" w:rsidRDefault="00393006" w:rsidP="00393006">
            <w:pPr>
              <w:spacing w:before="240" w:after="0" w:line="240" w:lineRule="auto"/>
              <w:rPr>
                <w:rFonts w:ascii="Times New Roman" w:eastAsia="Times New Roman" w:hAnsi="Times New Roman" w:cs="Times New Roman"/>
                <w:sz w:val="20"/>
                <w:szCs w:val="20"/>
                <w:lang w:eastAsia="lv-LV"/>
              </w:rPr>
            </w:pPr>
            <w:r w:rsidRPr="00EF42AD">
              <w:rPr>
                <w:rFonts w:ascii="Times New Roman" w:eastAsia="Times New Roman" w:hAnsi="Times New Roman" w:cs="Times New Roman"/>
                <w:color w:val="000000"/>
                <w:sz w:val="20"/>
                <w:szCs w:val="20"/>
                <w:lang w:eastAsia="lv-LV"/>
              </w:rPr>
              <w:t>2024. gads, 0 objektu</w:t>
            </w:r>
          </w:p>
        </w:tc>
      </w:tr>
      <w:tr w:rsidR="00393006" w:rsidRPr="00EF42AD" w14:paraId="5FC1100A" w14:textId="77777777" w:rsidTr="003D0961">
        <w:trPr>
          <w:trHeight w:val="495"/>
        </w:trPr>
        <w:tc>
          <w:tcPr>
            <w:tcW w:w="1977"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hideMark/>
          </w:tcPr>
          <w:p w14:paraId="3AB09EBA" w14:textId="77777777" w:rsidR="00393006" w:rsidRPr="00EF42AD" w:rsidRDefault="00393006" w:rsidP="003D0961">
            <w:pPr>
              <w:spacing w:after="0" w:line="240" w:lineRule="auto"/>
              <w:jc w:val="both"/>
              <w:rPr>
                <w:rFonts w:ascii="Times New Roman" w:eastAsia="Times New Roman" w:hAnsi="Times New Roman" w:cs="Times New Roman"/>
                <w:sz w:val="20"/>
                <w:szCs w:val="20"/>
                <w:lang w:eastAsia="lv-LV"/>
              </w:rPr>
            </w:pPr>
            <w:r w:rsidRPr="00EF42AD">
              <w:rPr>
                <w:rFonts w:ascii="Times New Roman" w:eastAsia="Times New Roman" w:hAnsi="Times New Roman" w:cs="Times New Roman"/>
                <w:b/>
                <w:bCs/>
                <w:color w:val="000000"/>
                <w:sz w:val="20"/>
                <w:szCs w:val="20"/>
                <w:lang w:eastAsia="lv-LV"/>
              </w:rPr>
              <w:t>Sasniedzamā vērtība</w:t>
            </w:r>
            <w:r w:rsidRPr="00EF42AD">
              <w:rPr>
                <w:rFonts w:ascii="Times New Roman" w:eastAsia="Times New Roman" w:hAnsi="Times New Roman" w:cs="Times New Roman"/>
                <w:color w:val="000000"/>
                <w:sz w:val="20"/>
                <w:szCs w:val="20"/>
                <w:lang w:eastAsia="lv-LV"/>
              </w:rPr>
              <w:t xml:space="preserve"> uz 31.12.2029.</w:t>
            </w:r>
          </w:p>
        </w:tc>
        <w:tc>
          <w:tcPr>
            <w:tcW w:w="7229"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hideMark/>
          </w:tcPr>
          <w:p w14:paraId="24C61FDC" w14:textId="77777777" w:rsidR="00393006" w:rsidRPr="00EF42AD" w:rsidRDefault="00393006" w:rsidP="003D0961">
            <w:pPr>
              <w:spacing w:after="0" w:line="240" w:lineRule="auto"/>
              <w:rPr>
                <w:rFonts w:ascii="Times New Roman" w:eastAsia="Times New Roman" w:hAnsi="Times New Roman" w:cs="Times New Roman"/>
                <w:sz w:val="20"/>
                <w:szCs w:val="20"/>
                <w:lang w:eastAsia="lv-LV"/>
              </w:rPr>
            </w:pPr>
            <w:r w:rsidRPr="00EF42AD">
              <w:rPr>
                <w:rFonts w:ascii="Times New Roman" w:eastAsia="Times New Roman" w:hAnsi="Times New Roman" w:cs="Times New Roman"/>
                <w:color w:val="000000"/>
                <w:sz w:val="20"/>
                <w:szCs w:val="20"/>
                <w:lang w:eastAsia="lv-LV"/>
              </w:rPr>
              <w:t>500</w:t>
            </w:r>
          </w:p>
        </w:tc>
      </w:tr>
      <w:tr w:rsidR="00393006" w:rsidRPr="00EF42AD" w14:paraId="60B0598B" w14:textId="77777777" w:rsidTr="003D0961">
        <w:trPr>
          <w:trHeight w:val="3337"/>
        </w:trPr>
        <w:tc>
          <w:tcPr>
            <w:tcW w:w="1977" w:type="dxa"/>
            <w:vMerge w:val="restart"/>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hideMark/>
          </w:tcPr>
          <w:p w14:paraId="0C9136AA" w14:textId="77777777" w:rsidR="00393006" w:rsidRPr="00EF42AD" w:rsidRDefault="00393006" w:rsidP="003D0961">
            <w:pPr>
              <w:spacing w:after="0" w:line="240" w:lineRule="auto"/>
              <w:jc w:val="both"/>
              <w:rPr>
                <w:rFonts w:ascii="Times New Roman" w:eastAsia="Times New Roman" w:hAnsi="Times New Roman" w:cs="Times New Roman"/>
                <w:sz w:val="20"/>
                <w:szCs w:val="20"/>
                <w:lang w:eastAsia="lv-LV"/>
              </w:rPr>
            </w:pPr>
            <w:r w:rsidRPr="00EF42AD">
              <w:rPr>
                <w:rFonts w:ascii="Times New Roman" w:eastAsia="Times New Roman" w:hAnsi="Times New Roman" w:cs="Times New Roman"/>
                <w:b/>
                <w:bCs/>
                <w:color w:val="000000"/>
                <w:sz w:val="20"/>
                <w:szCs w:val="20"/>
                <w:lang w:eastAsia="lv-LV"/>
              </w:rPr>
              <w:lastRenderedPageBreak/>
              <w:t>Pieņēmumi un aprēķini</w:t>
            </w:r>
          </w:p>
          <w:p w14:paraId="0AD82FE8" w14:textId="77777777" w:rsidR="00393006" w:rsidRPr="00EF42AD" w:rsidRDefault="00393006" w:rsidP="00393006">
            <w:pPr>
              <w:spacing w:before="240" w:after="0" w:line="240" w:lineRule="auto"/>
              <w:jc w:val="both"/>
              <w:rPr>
                <w:rFonts w:ascii="Times New Roman" w:eastAsia="Times New Roman" w:hAnsi="Times New Roman" w:cs="Times New Roman"/>
                <w:color w:val="000000"/>
                <w:sz w:val="20"/>
                <w:szCs w:val="20"/>
                <w:lang w:eastAsia="lv-LV"/>
              </w:rPr>
            </w:pPr>
            <w:r w:rsidRPr="00EF42AD">
              <w:rPr>
                <w:rFonts w:ascii="Times New Roman" w:eastAsia="Times New Roman" w:hAnsi="Times New Roman" w:cs="Times New Roman"/>
                <w:color w:val="000000"/>
                <w:sz w:val="20"/>
                <w:szCs w:val="20"/>
                <w:lang w:eastAsia="lv-LV"/>
              </w:rPr>
              <w:t> </w:t>
            </w:r>
          </w:p>
          <w:p w14:paraId="39EAC1DE" w14:textId="77777777" w:rsidR="00CF4E76" w:rsidRPr="00EF42AD" w:rsidRDefault="00CF4E76" w:rsidP="00393006">
            <w:pPr>
              <w:spacing w:before="240" w:after="0" w:line="240" w:lineRule="auto"/>
              <w:jc w:val="both"/>
              <w:rPr>
                <w:rFonts w:ascii="Times New Roman" w:eastAsia="Times New Roman" w:hAnsi="Times New Roman" w:cs="Times New Roman"/>
                <w:sz w:val="20"/>
                <w:szCs w:val="20"/>
                <w:lang w:eastAsia="lv-LV"/>
              </w:rPr>
            </w:pPr>
          </w:p>
        </w:tc>
        <w:tc>
          <w:tcPr>
            <w:tcW w:w="7229"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hideMark/>
          </w:tcPr>
          <w:p w14:paraId="7E1C3EA2" w14:textId="77777777" w:rsidR="00393006" w:rsidRPr="00EF42AD" w:rsidRDefault="00393006" w:rsidP="003D0961">
            <w:pPr>
              <w:spacing w:after="0" w:line="240" w:lineRule="auto"/>
              <w:jc w:val="both"/>
              <w:rPr>
                <w:rFonts w:ascii="Times New Roman" w:eastAsia="Times New Roman" w:hAnsi="Times New Roman" w:cs="Times New Roman"/>
                <w:sz w:val="20"/>
                <w:szCs w:val="20"/>
                <w:lang w:eastAsia="lv-LV"/>
              </w:rPr>
            </w:pPr>
            <w:r w:rsidRPr="00EF42AD">
              <w:rPr>
                <w:rFonts w:ascii="Times New Roman" w:eastAsia="Times New Roman" w:hAnsi="Times New Roman" w:cs="Times New Roman"/>
                <w:b/>
                <w:bCs/>
                <w:color w:val="000000"/>
                <w:sz w:val="20"/>
                <w:szCs w:val="20"/>
                <w:lang w:eastAsia="lv-LV"/>
              </w:rPr>
              <w:t>Kritēriji rādītāju izvēlei</w:t>
            </w:r>
          </w:p>
          <w:p w14:paraId="1C9BB6A7" w14:textId="77777777" w:rsidR="00393006" w:rsidRPr="00EF42AD" w:rsidRDefault="00393006" w:rsidP="003D0961">
            <w:pPr>
              <w:spacing w:after="0" w:line="240" w:lineRule="auto"/>
              <w:jc w:val="both"/>
              <w:rPr>
                <w:rFonts w:ascii="Times New Roman" w:eastAsia="Times New Roman" w:hAnsi="Times New Roman" w:cs="Times New Roman"/>
                <w:sz w:val="20"/>
                <w:szCs w:val="20"/>
                <w:lang w:eastAsia="lv-LV"/>
              </w:rPr>
            </w:pPr>
            <w:r w:rsidRPr="00EF42AD">
              <w:rPr>
                <w:rFonts w:ascii="Times New Roman" w:eastAsia="Times New Roman" w:hAnsi="Times New Roman" w:cs="Times New Roman"/>
                <w:color w:val="000000"/>
                <w:sz w:val="20"/>
                <w:szCs w:val="20"/>
                <w:lang w:eastAsia="lv-LV"/>
              </w:rPr>
              <w:t>Plānojot ieguldījumus, izvēlēti rādītāji, kas vislabāk parāda sasniegtos iznākumus.</w:t>
            </w:r>
          </w:p>
          <w:p w14:paraId="1CBAEA6E" w14:textId="77777777" w:rsidR="00393006" w:rsidRPr="00EF42AD" w:rsidRDefault="00393006" w:rsidP="003D0961">
            <w:pPr>
              <w:spacing w:after="0" w:line="240" w:lineRule="auto"/>
              <w:jc w:val="both"/>
              <w:rPr>
                <w:rFonts w:ascii="Times New Roman" w:eastAsia="Times New Roman" w:hAnsi="Times New Roman" w:cs="Times New Roman"/>
                <w:sz w:val="20"/>
                <w:szCs w:val="20"/>
                <w:lang w:eastAsia="lv-LV"/>
              </w:rPr>
            </w:pPr>
            <w:r w:rsidRPr="00EF42AD">
              <w:rPr>
                <w:rFonts w:ascii="Times New Roman" w:eastAsia="Times New Roman" w:hAnsi="Times New Roman" w:cs="Times New Roman"/>
                <w:b/>
                <w:bCs/>
                <w:color w:val="000000"/>
                <w:sz w:val="20"/>
                <w:szCs w:val="20"/>
                <w:lang w:eastAsia="lv-LV"/>
              </w:rPr>
              <w:t>Sasaiste ar plānotajiem ieguldījumiem</w:t>
            </w:r>
          </w:p>
          <w:p w14:paraId="49C0358F" w14:textId="77777777" w:rsidR="00393006" w:rsidRPr="00EF42AD" w:rsidRDefault="00393006" w:rsidP="003D0961">
            <w:pPr>
              <w:spacing w:after="0" w:line="240" w:lineRule="auto"/>
              <w:ind w:left="-51"/>
              <w:jc w:val="both"/>
              <w:rPr>
                <w:rFonts w:ascii="Times New Roman" w:eastAsia="Times New Roman" w:hAnsi="Times New Roman" w:cs="Times New Roman"/>
                <w:sz w:val="20"/>
                <w:szCs w:val="20"/>
                <w:lang w:eastAsia="lv-LV"/>
              </w:rPr>
            </w:pPr>
            <w:r w:rsidRPr="00EF42AD">
              <w:rPr>
                <w:rFonts w:ascii="Times New Roman" w:eastAsia="Times New Roman" w:hAnsi="Times New Roman" w:cs="Times New Roman"/>
                <w:color w:val="000000"/>
                <w:sz w:val="20"/>
                <w:szCs w:val="20"/>
                <w:lang w:eastAsia="lv-LV"/>
              </w:rPr>
              <w:t>Rādītāju izvēlēt ņemts vērā, vai rādītājs atspoguļos ieguldījumu iznākumu, tos var apzināt un konstatēt.</w:t>
            </w:r>
          </w:p>
          <w:p w14:paraId="6DD3803E" w14:textId="77777777" w:rsidR="00393006" w:rsidRPr="00EF42AD" w:rsidRDefault="00393006" w:rsidP="003D0961">
            <w:pPr>
              <w:spacing w:after="0" w:line="240" w:lineRule="auto"/>
              <w:jc w:val="both"/>
              <w:rPr>
                <w:rFonts w:ascii="Times New Roman" w:eastAsia="Times New Roman" w:hAnsi="Times New Roman" w:cs="Times New Roman"/>
                <w:sz w:val="20"/>
                <w:szCs w:val="20"/>
                <w:lang w:eastAsia="lv-LV"/>
              </w:rPr>
            </w:pPr>
            <w:r w:rsidRPr="00EF42AD">
              <w:rPr>
                <w:rFonts w:ascii="Times New Roman" w:eastAsia="Times New Roman" w:hAnsi="Times New Roman" w:cs="Times New Roman"/>
                <w:b/>
                <w:bCs/>
                <w:color w:val="000000"/>
                <w:sz w:val="20"/>
                <w:szCs w:val="20"/>
                <w:lang w:eastAsia="lv-LV"/>
              </w:rPr>
              <w:t>Būtiskums attiecībā uz plānotajiem ieguldījumiem</w:t>
            </w:r>
          </w:p>
          <w:p w14:paraId="65EBCDCC" w14:textId="77777777" w:rsidR="00393006" w:rsidRPr="00EF42AD" w:rsidRDefault="00393006" w:rsidP="003D0961">
            <w:pPr>
              <w:spacing w:after="0" w:line="240" w:lineRule="auto"/>
              <w:jc w:val="both"/>
              <w:rPr>
                <w:rFonts w:ascii="Times New Roman" w:eastAsia="Times New Roman" w:hAnsi="Times New Roman" w:cs="Times New Roman"/>
                <w:sz w:val="20"/>
                <w:szCs w:val="20"/>
                <w:lang w:eastAsia="lv-LV"/>
              </w:rPr>
            </w:pPr>
            <w:r w:rsidRPr="00EF42AD">
              <w:rPr>
                <w:rFonts w:ascii="Times New Roman" w:eastAsia="Times New Roman" w:hAnsi="Times New Roman" w:cs="Times New Roman"/>
                <w:color w:val="000000"/>
                <w:sz w:val="20"/>
                <w:szCs w:val="20"/>
                <w:lang w:eastAsia="lv-LV"/>
              </w:rPr>
              <w:t>Ir apzināts, vai izvēlētais rādītājs atspoguļo pietiekami būtisku apjomu no SAM ietvaros plānotajām darbībām, gadījumos, kad viena SAM ietvaros plānoto darbību klāsts ir gana plašs.</w:t>
            </w:r>
          </w:p>
          <w:p w14:paraId="2242EDF1" w14:textId="77777777" w:rsidR="00393006" w:rsidRPr="00EF42AD" w:rsidRDefault="00393006" w:rsidP="003D0961">
            <w:pPr>
              <w:spacing w:after="0" w:line="240" w:lineRule="auto"/>
              <w:ind w:hanging="53"/>
              <w:jc w:val="both"/>
              <w:rPr>
                <w:rFonts w:ascii="Times New Roman" w:eastAsia="Times New Roman" w:hAnsi="Times New Roman" w:cs="Times New Roman"/>
                <w:sz w:val="20"/>
                <w:szCs w:val="20"/>
                <w:lang w:eastAsia="lv-LV"/>
              </w:rPr>
            </w:pPr>
            <w:r w:rsidRPr="00EF42AD">
              <w:rPr>
                <w:rFonts w:ascii="Times New Roman" w:eastAsia="Times New Roman" w:hAnsi="Times New Roman" w:cs="Times New Roman"/>
                <w:b/>
                <w:bCs/>
                <w:color w:val="000000"/>
                <w:sz w:val="20"/>
                <w:szCs w:val="20"/>
                <w:lang w:eastAsia="lv-LV"/>
              </w:rPr>
              <w:t>Datu pieejamība</w:t>
            </w:r>
          </w:p>
          <w:p w14:paraId="7CAF006D" w14:textId="77777777" w:rsidR="00393006" w:rsidRPr="00EF42AD" w:rsidRDefault="00393006" w:rsidP="003D0961">
            <w:pPr>
              <w:spacing w:after="0" w:line="240" w:lineRule="auto"/>
              <w:jc w:val="both"/>
              <w:rPr>
                <w:rFonts w:ascii="Times New Roman" w:eastAsia="Times New Roman" w:hAnsi="Times New Roman" w:cs="Times New Roman"/>
                <w:sz w:val="20"/>
                <w:szCs w:val="20"/>
                <w:lang w:eastAsia="lv-LV"/>
              </w:rPr>
            </w:pPr>
            <w:r w:rsidRPr="00EF42AD">
              <w:rPr>
                <w:rFonts w:ascii="Times New Roman" w:eastAsia="Times New Roman" w:hAnsi="Times New Roman" w:cs="Times New Roman"/>
                <w:color w:val="000000"/>
                <w:sz w:val="20"/>
                <w:szCs w:val="20"/>
                <w:lang w:eastAsia="lv-LV"/>
              </w:rPr>
              <w:t>Ir vērtēts, vai no projektu datiem vai citiem datu avotiem būs iespējams nodrošināt ticamu un korektu datu iegūšanu, lai nodrošinātu kvalitatīvu rādītāju ieviešanas uzskaiti un iespējas ziņot par to ieviešanas progresu.</w:t>
            </w:r>
          </w:p>
        </w:tc>
      </w:tr>
      <w:tr w:rsidR="00393006" w:rsidRPr="00EF42AD" w14:paraId="2A1801DB" w14:textId="77777777" w:rsidTr="003D0961">
        <w:tc>
          <w:tcPr>
            <w:tcW w:w="1977" w:type="dxa"/>
            <w:vMerge/>
            <w:tcBorders>
              <w:top w:val="single" w:sz="6" w:space="0" w:color="000000"/>
              <w:left w:val="single" w:sz="6" w:space="0" w:color="000000"/>
              <w:bottom w:val="single" w:sz="6" w:space="0" w:color="000000"/>
              <w:right w:val="single" w:sz="6" w:space="0" w:color="000000"/>
            </w:tcBorders>
            <w:vAlign w:val="center"/>
            <w:hideMark/>
          </w:tcPr>
          <w:p w14:paraId="686824C0" w14:textId="77777777" w:rsidR="00393006" w:rsidRPr="00EF42AD" w:rsidRDefault="00393006" w:rsidP="00393006">
            <w:pPr>
              <w:spacing w:after="0" w:line="240" w:lineRule="auto"/>
              <w:rPr>
                <w:rFonts w:ascii="Times New Roman" w:eastAsia="Times New Roman" w:hAnsi="Times New Roman" w:cs="Times New Roman"/>
                <w:sz w:val="20"/>
                <w:szCs w:val="20"/>
                <w:lang w:eastAsia="lv-LV"/>
              </w:rPr>
            </w:pPr>
          </w:p>
        </w:tc>
        <w:tc>
          <w:tcPr>
            <w:tcW w:w="7229"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7E56D23B" w14:textId="77777777" w:rsidR="00393006" w:rsidRPr="00EF42AD" w:rsidRDefault="00393006" w:rsidP="003D0961">
            <w:pPr>
              <w:spacing w:after="0" w:line="240" w:lineRule="auto"/>
              <w:rPr>
                <w:rFonts w:ascii="Times New Roman" w:eastAsia="Times New Roman" w:hAnsi="Times New Roman" w:cs="Times New Roman"/>
                <w:sz w:val="20"/>
                <w:szCs w:val="20"/>
                <w:lang w:eastAsia="lv-LV"/>
              </w:rPr>
            </w:pPr>
            <w:r w:rsidRPr="00EF42AD">
              <w:rPr>
                <w:rFonts w:ascii="Times New Roman" w:eastAsia="Times New Roman" w:hAnsi="Times New Roman" w:cs="Times New Roman"/>
                <w:b/>
                <w:bCs/>
                <w:color w:val="000000"/>
                <w:sz w:val="20"/>
                <w:szCs w:val="20"/>
                <w:lang w:eastAsia="lv-LV"/>
              </w:rPr>
              <w:t>Informācijas avots</w:t>
            </w:r>
          </w:p>
          <w:p w14:paraId="63CC24A2" w14:textId="77777777" w:rsidR="00393006" w:rsidRPr="00EF42AD" w:rsidRDefault="00393006" w:rsidP="003D0961">
            <w:pPr>
              <w:spacing w:after="0" w:line="240" w:lineRule="auto"/>
              <w:jc w:val="both"/>
              <w:rPr>
                <w:rFonts w:ascii="Times New Roman" w:eastAsia="Times New Roman" w:hAnsi="Times New Roman" w:cs="Times New Roman"/>
                <w:sz w:val="20"/>
                <w:szCs w:val="20"/>
                <w:lang w:eastAsia="lv-LV"/>
              </w:rPr>
            </w:pPr>
            <w:r w:rsidRPr="00EF42AD">
              <w:rPr>
                <w:rFonts w:ascii="Times New Roman" w:eastAsia="Times New Roman" w:hAnsi="Times New Roman" w:cs="Times New Roman"/>
                <w:color w:val="000000"/>
                <w:sz w:val="20"/>
                <w:szCs w:val="20"/>
                <w:lang w:eastAsia="lv-LV"/>
              </w:rPr>
              <w:t>Projektu dati - pēc katra objekta pārbūves, atjaunošanas un aprīkošanas pabeigšanas tas tiks uzskaitīts šī rādītāja uzskaitei un atbilstoši šo objektu summai tiks uzskatīta šī rādītāja vērtības ziņošanai.</w:t>
            </w:r>
          </w:p>
          <w:p w14:paraId="6890B859" w14:textId="77777777" w:rsidR="00393006" w:rsidRPr="00EF42AD" w:rsidRDefault="00393006" w:rsidP="00393006">
            <w:pPr>
              <w:spacing w:after="0" w:line="240" w:lineRule="auto"/>
              <w:jc w:val="both"/>
              <w:rPr>
                <w:rFonts w:ascii="Times New Roman" w:eastAsia="Times New Roman" w:hAnsi="Times New Roman" w:cs="Times New Roman"/>
                <w:sz w:val="20"/>
                <w:szCs w:val="20"/>
                <w:lang w:eastAsia="lv-LV"/>
              </w:rPr>
            </w:pPr>
            <w:r w:rsidRPr="00EF42AD">
              <w:rPr>
                <w:rFonts w:ascii="Times New Roman" w:eastAsia="Times New Roman" w:hAnsi="Times New Roman" w:cs="Times New Roman"/>
                <w:color w:val="000000"/>
                <w:sz w:val="20"/>
                <w:szCs w:val="20"/>
                <w:lang w:eastAsia="lv-LV"/>
              </w:rPr>
              <w:t>Dati tiks ievietoti un saglabāti Kohēzijas politikas vadības informācijas sistēmā.</w:t>
            </w:r>
          </w:p>
          <w:p w14:paraId="15D250BD" w14:textId="77777777" w:rsidR="00393006" w:rsidRPr="00EF42AD" w:rsidRDefault="00393006" w:rsidP="00393006">
            <w:pPr>
              <w:spacing w:after="0" w:line="240" w:lineRule="auto"/>
              <w:jc w:val="both"/>
              <w:rPr>
                <w:rFonts w:ascii="Times New Roman" w:eastAsia="Times New Roman" w:hAnsi="Times New Roman" w:cs="Times New Roman"/>
                <w:iCs/>
                <w:color w:val="000000"/>
                <w:sz w:val="20"/>
                <w:szCs w:val="20"/>
                <w:lang w:eastAsia="lv-LV"/>
              </w:rPr>
            </w:pPr>
            <w:r w:rsidRPr="00EF42AD">
              <w:rPr>
                <w:rFonts w:ascii="Times New Roman" w:eastAsia="Times New Roman" w:hAnsi="Times New Roman" w:cs="Times New Roman"/>
                <w:color w:val="000000"/>
                <w:sz w:val="20"/>
                <w:szCs w:val="20"/>
                <w:lang w:eastAsia="lv-LV"/>
              </w:rPr>
              <w:t xml:space="preserve">Izvēlētā sasniedzamā vērtība noteikta, balstoties uz pieejamā finansējuma apjomu, pieņemot, ka viena objekta pārbūves, atjaunošanas un aprīkošanas izmaksas ir aptuveni 42 tūkst. </w:t>
            </w:r>
            <w:proofErr w:type="spellStart"/>
            <w:r w:rsidRPr="00EF42AD">
              <w:rPr>
                <w:rFonts w:ascii="Times New Roman" w:eastAsia="Times New Roman" w:hAnsi="Times New Roman" w:cs="Times New Roman"/>
                <w:i/>
                <w:iCs/>
                <w:color w:val="000000"/>
                <w:sz w:val="20"/>
                <w:szCs w:val="20"/>
                <w:lang w:eastAsia="lv-LV"/>
              </w:rPr>
              <w:t>euro</w:t>
            </w:r>
            <w:proofErr w:type="spellEnd"/>
            <w:r w:rsidRPr="00EF42AD">
              <w:rPr>
                <w:rFonts w:ascii="Times New Roman" w:eastAsia="Times New Roman" w:hAnsi="Times New Roman" w:cs="Times New Roman"/>
                <w:i/>
                <w:iCs/>
                <w:color w:val="000000"/>
                <w:sz w:val="20"/>
                <w:szCs w:val="20"/>
                <w:lang w:eastAsia="lv-LV"/>
              </w:rPr>
              <w:t xml:space="preserve">. </w:t>
            </w:r>
            <w:r w:rsidRPr="00EF42AD">
              <w:rPr>
                <w:rFonts w:ascii="Times New Roman" w:eastAsia="Times New Roman" w:hAnsi="Times New Roman" w:cs="Times New Roman"/>
                <w:iCs/>
                <w:color w:val="000000"/>
                <w:sz w:val="20"/>
                <w:szCs w:val="20"/>
                <w:lang w:eastAsia="lv-LV"/>
              </w:rPr>
              <w:t>Viena objekta pārbūves, atjaunošanas un aprīkošanas izmaksas ir aptuveni 32 tūkst</w:t>
            </w:r>
            <w:r w:rsidRPr="00EF42AD">
              <w:rPr>
                <w:rFonts w:ascii="Times New Roman" w:eastAsia="Times New Roman" w:hAnsi="Times New Roman" w:cs="Times New Roman"/>
                <w:i/>
                <w:iCs/>
                <w:color w:val="000000"/>
                <w:sz w:val="20"/>
                <w:szCs w:val="20"/>
                <w:lang w:eastAsia="lv-LV"/>
              </w:rPr>
              <w:t xml:space="preserve">. </w:t>
            </w:r>
            <w:proofErr w:type="spellStart"/>
            <w:r w:rsidRPr="00EF42AD">
              <w:rPr>
                <w:rFonts w:ascii="Times New Roman" w:eastAsia="Times New Roman" w:hAnsi="Times New Roman" w:cs="Times New Roman"/>
                <w:i/>
                <w:iCs/>
                <w:color w:val="000000"/>
                <w:sz w:val="20"/>
                <w:szCs w:val="20"/>
                <w:lang w:eastAsia="lv-LV"/>
              </w:rPr>
              <w:t>euro</w:t>
            </w:r>
            <w:proofErr w:type="spellEnd"/>
            <w:r w:rsidRPr="00EF42AD">
              <w:rPr>
                <w:rFonts w:ascii="Times New Roman" w:eastAsia="Times New Roman" w:hAnsi="Times New Roman" w:cs="Times New Roman"/>
                <w:iCs/>
                <w:color w:val="000000"/>
                <w:sz w:val="20"/>
                <w:szCs w:val="20"/>
                <w:lang w:eastAsia="lv-LV"/>
              </w:rPr>
              <w:t xml:space="preserve">, 10 tūkst. </w:t>
            </w:r>
            <w:proofErr w:type="spellStart"/>
            <w:r w:rsidRPr="00EF42AD">
              <w:rPr>
                <w:rFonts w:ascii="Times New Roman" w:eastAsia="Times New Roman" w:hAnsi="Times New Roman" w:cs="Times New Roman"/>
                <w:i/>
                <w:iCs/>
                <w:color w:val="000000"/>
                <w:sz w:val="20"/>
                <w:szCs w:val="20"/>
                <w:lang w:eastAsia="lv-LV"/>
              </w:rPr>
              <w:t>euro</w:t>
            </w:r>
            <w:proofErr w:type="spellEnd"/>
            <w:r w:rsidRPr="00EF42AD">
              <w:rPr>
                <w:rFonts w:ascii="Times New Roman" w:eastAsia="Times New Roman" w:hAnsi="Times New Roman" w:cs="Times New Roman"/>
                <w:iCs/>
                <w:color w:val="000000"/>
                <w:sz w:val="20"/>
                <w:szCs w:val="20"/>
                <w:lang w:eastAsia="lv-LV"/>
              </w:rPr>
              <w:t xml:space="preserve"> paredzēti katra objekta saistītajām izmaksām, tostarp projektu vadības un īstenošanas personāla atlīdzības izmaksām, kā arī potenciālā inflācijas ietekme. Kas nozīmē, ka rādītāja noteikšanai tika izmantota šāds aprēķins:</w:t>
            </w:r>
          </w:p>
          <w:p w14:paraId="40701889" w14:textId="77777777" w:rsidR="00393006" w:rsidRPr="00EF42AD" w:rsidRDefault="00393006" w:rsidP="00393006">
            <w:pPr>
              <w:spacing w:after="0" w:line="240" w:lineRule="auto"/>
              <w:jc w:val="both"/>
              <w:rPr>
                <w:rFonts w:ascii="Times New Roman" w:eastAsia="Times New Roman" w:hAnsi="Times New Roman" w:cs="Times New Roman"/>
                <w:iCs/>
                <w:color w:val="000000"/>
                <w:sz w:val="20"/>
                <w:szCs w:val="20"/>
                <w:lang w:eastAsia="lv-LV"/>
              </w:rPr>
            </w:pPr>
          </w:p>
          <w:p w14:paraId="276A0A40" w14:textId="77777777" w:rsidR="00393006" w:rsidRPr="00EF42AD" w:rsidRDefault="00393006" w:rsidP="00393006">
            <w:pPr>
              <w:spacing w:after="0" w:line="240" w:lineRule="auto"/>
              <w:jc w:val="both"/>
              <w:rPr>
                <w:rFonts w:ascii="Times New Roman" w:eastAsia="Times New Roman" w:hAnsi="Times New Roman" w:cs="Times New Roman"/>
                <w:sz w:val="20"/>
                <w:szCs w:val="20"/>
                <w:lang w:eastAsia="lv-LV"/>
              </w:rPr>
            </w:pPr>
            <w:r w:rsidRPr="00EF42AD">
              <w:rPr>
                <w:rFonts w:ascii="Times New Roman" w:eastAsia="Times New Roman" w:hAnsi="Times New Roman" w:cs="Times New Roman"/>
                <w:sz w:val="20"/>
                <w:szCs w:val="20"/>
                <w:lang w:eastAsia="lv-LV"/>
              </w:rPr>
              <w:t xml:space="preserve">ERAF finansējums 20 977 161 </w:t>
            </w:r>
            <w:proofErr w:type="spellStart"/>
            <w:r w:rsidRPr="00EF42AD">
              <w:rPr>
                <w:rFonts w:ascii="Times New Roman" w:eastAsia="Times New Roman" w:hAnsi="Times New Roman" w:cs="Times New Roman"/>
                <w:sz w:val="20"/>
                <w:szCs w:val="20"/>
                <w:lang w:eastAsia="lv-LV"/>
              </w:rPr>
              <w:t>euro</w:t>
            </w:r>
            <w:proofErr w:type="spellEnd"/>
            <w:r w:rsidRPr="00EF42AD">
              <w:rPr>
                <w:rFonts w:ascii="Times New Roman" w:eastAsia="Times New Roman" w:hAnsi="Times New Roman" w:cs="Times New Roman"/>
                <w:sz w:val="20"/>
                <w:szCs w:val="20"/>
                <w:lang w:eastAsia="lv-LV"/>
              </w:rPr>
              <w:t xml:space="preserve">) / 42 000 (vidējās objekta ERAF izmaksas, </w:t>
            </w:r>
            <w:proofErr w:type="spellStart"/>
            <w:r w:rsidRPr="00EF42AD">
              <w:rPr>
                <w:rFonts w:ascii="Times New Roman" w:eastAsia="Times New Roman" w:hAnsi="Times New Roman" w:cs="Times New Roman"/>
                <w:sz w:val="20"/>
                <w:szCs w:val="20"/>
                <w:lang w:eastAsia="lv-LV"/>
              </w:rPr>
              <w:t>euro</w:t>
            </w:r>
            <w:proofErr w:type="spellEnd"/>
            <w:r w:rsidRPr="00EF42AD">
              <w:rPr>
                <w:rFonts w:ascii="Times New Roman" w:eastAsia="Times New Roman" w:hAnsi="Times New Roman" w:cs="Times New Roman"/>
                <w:sz w:val="20"/>
                <w:szCs w:val="20"/>
                <w:lang w:eastAsia="lv-LV"/>
              </w:rPr>
              <w:t>) =  500 (objekti)</w:t>
            </w:r>
          </w:p>
        </w:tc>
      </w:tr>
    </w:tbl>
    <w:tbl>
      <w:tblPr>
        <w:tblpPr w:leftFromText="180" w:rightFromText="180" w:topFromText="180" w:bottomFromText="180" w:horzAnchor="margin" w:tblpYSpec="center"/>
        <w:tblW w:w="9064" w:type="dxa"/>
        <w:tblBorders>
          <w:insideH w:val="nil"/>
          <w:insideV w:val="nil"/>
        </w:tblBorders>
        <w:tblLook w:val="0600" w:firstRow="0" w:lastRow="0" w:firstColumn="0" w:lastColumn="0" w:noHBand="1" w:noVBand="1"/>
      </w:tblPr>
      <w:tblGrid>
        <w:gridCol w:w="1892"/>
        <w:gridCol w:w="7172"/>
      </w:tblGrid>
      <w:tr w:rsidR="00870203" w:rsidRPr="00EF42AD" w14:paraId="4DFC4F13" w14:textId="77777777" w:rsidTr="003D0961">
        <w:trPr>
          <w:trHeight w:val="248"/>
        </w:trPr>
        <w:tc>
          <w:tcPr>
            <w:tcW w:w="0" w:type="auto"/>
            <w:tcBorders>
              <w:top w:val="single" w:sz="6" w:space="0" w:color="000000"/>
              <w:left w:val="single" w:sz="6" w:space="0" w:color="000000"/>
              <w:bottom w:val="single" w:sz="6" w:space="0" w:color="000000"/>
              <w:right w:val="single" w:sz="6" w:space="0" w:color="000000"/>
            </w:tcBorders>
            <w:shd w:val="clear" w:color="auto" w:fill="FBE4D5" w:themeFill="accent2" w:themeFillTint="33"/>
            <w:hideMark/>
          </w:tcPr>
          <w:p w14:paraId="46B96214" w14:textId="77777777" w:rsidR="00393006" w:rsidRPr="00EF42AD" w:rsidRDefault="00393006" w:rsidP="003D0961">
            <w:pPr>
              <w:spacing w:after="0" w:line="276" w:lineRule="auto"/>
              <w:jc w:val="both"/>
              <w:rPr>
                <w:rFonts w:ascii="Times New Roman" w:eastAsia="Times New Roman" w:hAnsi="Times New Roman" w:cs="Times New Roman"/>
                <w:b/>
                <w:bCs/>
                <w:sz w:val="20"/>
                <w:szCs w:val="20"/>
              </w:rPr>
            </w:pPr>
            <w:r w:rsidRPr="00EF42AD">
              <w:rPr>
                <w:rFonts w:ascii="Times New Roman" w:eastAsia="Times New Roman" w:hAnsi="Times New Roman" w:cs="Times New Roman"/>
                <w:b/>
                <w:bCs/>
                <w:sz w:val="20"/>
                <w:szCs w:val="20"/>
              </w:rPr>
              <w:lastRenderedPageBreak/>
              <w:t>Rādītāja Nr. (ID)</w:t>
            </w:r>
          </w:p>
        </w:tc>
        <w:tc>
          <w:tcPr>
            <w:tcW w:w="7172" w:type="dxa"/>
            <w:tcBorders>
              <w:top w:val="single" w:sz="6" w:space="0" w:color="000000"/>
              <w:left w:val="single" w:sz="6" w:space="0" w:color="000000"/>
              <w:bottom w:val="single" w:sz="6" w:space="0" w:color="000000"/>
              <w:right w:val="single" w:sz="6" w:space="0" w:color="000000"/>
            </w:tcBorders>
            <w:shd w:val="clear" w:color="auto" w:fill="FBE4D5" w:themeFill="accent2" w:themeFillTint="33"/>
            <w:hideMark/>
          </w:tcPr>
          <w:p w14:paraId="50F4847D" w14:textId="083FB0A4" w:rsidR="00393006" w:rsidRPr="00EF42AD" w:rsidRDefault="001F5106" w:rsidP="003D0961">
            <w:pPr>
              <w:spacing w:after="0" w:line="276" w:lineRule="auto"/>
              <w:rPr>
                <w:rFonts w:ascii="Times New Roman" w:eastAsia="Times New Roman" w:hAnsi="Times New Roman" w:cs="Times New Roman"/>
                <w:b/>
                <w:bCs/>
                <w:sz w:val="20"/>
                <w:szCs w:val="20"/>
              </w:rPr>
            </w:pPr>
            <w:r w:rsidRPr="00EF42AD">
              <w:rPr>
                <w:rFonts w:ascii="Times New Roman" w:eastAsia="Times New Roman" w:hAnsi="Times New Roman" w:cs="Times New Roman"/>
                <w:b/>
                <w:bCs/>
                <w:sz w:val="20"/>
                <w:szCs w:val="20"/>
              </w:rPr>
              <w:t>i.5.1.1.d</w:t>
            </w:r>
          </w:p>
        </w:tc>
      </w:tr>
      <w:tr w:rsidR="00870203" w:rsidRPr="00EF42AD" w14:paraId="0838FB4C" w14:textId="77777777" w:rsidTr="003D0961">
        <w:trPr>
          <w:trHeight w:val="248"/>
        </w:trPr>
        <w:tc>
          <w:tcPr>
            <w:tcW w:w="0" w:type="auto"/>
            <w:tcBorders>
              <w:top w:val="single" w:sz="6" w:space="0" w:color="000000"/>
              <w:left w:val="single" w:sz="6" w:space="0" w:color="000000"/>
              <w:bottom w:val="single" w:sz="6" w:space="0" w:color="000000"/>
              <w:right w:val="single" w:sz="6" w:space="0" w:color="000000"/>
            </w:tcBorders>
            <w:hideMark/>
          </w:tcPr>
          <w:p w14:paraId="36B2D2B5" w14:textId="77777777" w:rsidR="00393006" w:rsidRPr="00EF42AD" w:rsidRDefault="00393006" w:rsidP="003D0961">
            <w:pPr>
              <w:spacing w:after="0" w:line="276" w:lineRule="auto"/>
              <w:jc w:val="both"/>
              <w:rPr>
                <w:rFonts w:ascii="Times New Roman" w:eastAsia="Times New Roman" w:hAnsi="Times New Roman" w:cs="Times New Roman"/>
                <w:b/>
                <w:bCs/>
                <w:sz w:val="20"/>
                <w:szCs w:val="20"/>
              </w:rPr>
            </w:pPr>
            <w:r w:rsidRPr="00EF42AD">
              <w:rPr>
                <w:rFonts w:ascii="Times New Roman" w:eastAsia="Times New Roman" w:hAnsi="Times New Roman" w:cs="Times New Roman"/>
                <w:b/>
                <w:bCs/>
                <w:sz w:val="20"/>
                <w:szCs w:val="20"/>
              </w:rPr>
              <w:t>Rādītāja nosaukums</w:t>
            </w:r>
          </w:p>
        </w:tc>
        <w:tc>
          <w:tcPr>
            <w:tcW w:w="7172" w:type="dxa"/>
            <w:tcBorders>
              <w:top w:val="single" w:sz="6" w:space="0" w:color="000000"/>
              <w:left w:val="single" w:sz="6" w:space="0" w:color="000000"/>
              <w:bottom w:val="single" w:sz="6" w:space="0" w:color="000000"/>
              <w:right w:val="single" w:sz="6" w:space="0" w:color="000000"/>
            </w:tcBorders>
          </w:tcPr>
          <w:p w14:paraId="0CD9525A" w14:textId="77777777" w:rsidR="00393006" w:rsidRPr="00EF42AD" w:rsidRDefault="00393006" w:rsidP="00393006">
            <w:pPr>
              <w:spacing w:after="0" w:line="240" w:lineRule="auto"/>
              <w:jc w:val="both"/>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Ieguldījumi civilās aizsardzības mērķiem</w:t>
            </w:r>
          </w:p>
        </w:tc>
      </w:tr>
      <w:tr w:rsidR="00870203" w:rsidRPr="00EF42AD" w14:paraId="7679317F" w14:textId="77777777" w:rsidTr="003D0961">
        <w:trPr>
          <w:trHeight w:val="482"/>
        </w:trPr>
        <w:tc>
          <w:tcPr>
            <w:tcW w:w="0" w:type="auto"/>
            <w:tcBorders>
              <w:top w:val="single" w:sz="6" w:space="0" w:color="000000"/>
              <w:left w:val="single" w:sz="6" w:space="0" w:color="000000"/>
              <w:bottom w:val="single" w:sz="6" w:space="0" w:color="000000"/>
              <w:right w:val="single" w:sz="6" w:space="0" w:color="000000"/>
            </w:tcBorders>
            <w:hideMark/>
          </w:tcPr>
          <w:p w14:paraId="0D0D59B8" w14:textId="77777777" w:rsidR="00393006" w:rsidRPr="00EF42AD" w:rsidRDefault="00393006" w:rsidP="00393006">
            <w:pPr>
              <w:spacing w:before="240" w:after="0" w:line="276" w:lineRule="auto"/>
              <w:jc w:val="both"/>
              <w:rPr>
                <w:rFonts w:ascii="Times New Roman" w:eastAsia="Times New Roman" w:hAnsi="Times New Roman" w:cs="Times New Roman"/>
                <w:b/>
                <w:bCs/>
                <w:sz w:val="20"/>
                <w:szCs w:val="20"/>
              </w:rPr>
            </w:pPr>
            <w:r w:rsidRPr="00EF42AD">
              <w:rPr>
                <w:rFonts w:ascii="Times New Roman" w:eastAsia="Times New Roman" w:hAnsi="Times New Roman" w:cs="Times New Roman"/>
                <w:b/>
                <w:bCs/>
                <w:sz w:val="20"/>
                <w:szCs w:val="20"/>
              </w:rPr>
              <w:t>Rādītāja definīcija</w:t>
            </w:r>
          </w:p>
        </w:tc>
        <w:tc>
          <w:tcPr>
            <w:tcW w:w="7172" w:type="dxa"/>
            <w:tcBorders>
              <w:top w:val="single" w:sz="6" w:space="0" w:color="000000"/>
              <w:left w:val="single" w:sz="6" w:space="0" w:color="000000"/>
              <w:bottom w:val="single" w:sz="6" w:space="0" w:color="000000"/>
              <w:right w:val="single" w:sz="6" w:space="0" w:color="000000"/>
            </w:tcBorders>
            <w:hideMark/>
          </w:tcPr>
          <w:p w14:paraId="5437A9C8" w14:textId="1B6FC285" w:rsidR="00393006" w:rsidRPr="00EF42AD" w:rsidRDefault="00393006" w:rsidP="003D0961">
            <w:pPr>
              <w:spacing w:after="0" w:line="276" w:lineRule="auto"/>
              <w:jc w:val="both"/>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 xml:space="preserve">Atbalstītajā teritorijā atrodošos objektos - būvēs, to daļās, telpu grupās – pārbūvei, pielāgošanai un to </w:t>
            </w:r>
            <w:r w:rsidR="001F5106" w:rsidRPr="00EF42AD">
              <w:rPr>
                <w:rFonts w:ascii="Times New Roman" w:eastAsia="Times New Roman" w:hAnsi="Times New Roman" w:cs="Times New Roman"/>
                <w:sz w:val="20"/>
                <w:szCs w:val="20"/>
              </w:rPr>
              <w:t>aprīkošanai</w:t>
            </w:r>
            <w:r w:rsidRPr="00EF42AD">
              <w:rPr>
                <w:rFonts w:ascii="Times New Roman" w:eastAsia="Times New Roman" w:hAnsi="Times New Roman" w:cs="Times New Roman"/>
                <w:sz w:val="20"/>
                <w:szCs w:val="20"/>
              </w:rPr>
              <w:t xml:space="preserve"> civilās aizsardzības patvertņu izveidei ieguldīto fonda naudas līdzekļu summa</w:t>
            </w:r>
          </w:p>
        </w:tc>
      </w:tr>
      <w:tr w:rsidR="00870203" w:rsidRPr="00EF42AD" w14:paraId="03C0389B" w14:textId="77777777" w:rsidTr="003D0961">
        <w:trPr>
          <w:trHeight w:val="248"/>
        </w:trPr>
        <w:tc>
          <w:tcPr>
            <w:tcW w:w="0" w:type="auto"/>
            <w:tcBorders>
              <w:top w:val="single" w:sz="6" w:space="0" w:color="000000"/>
              <w:left w:val="single" w:sz="6" w:space="0" w:color="000000"/>
              <w:bottom w:val="single" w:sz="6" w:space="0" w:color="000000"/>
              <w:right w:val="single" w:sz="6" w:space="0" w:color="000000"/>
            </w:tcBorders>
            <w:hideMark/>
          </w:tcPr>
          <w:p w14:paraId="226CDF28" w14:textId="77777777" w:rsidR="00393006" w:rsidRPr="00EF42AD" w:rsidRDefault="00393006" w:rsidP="003D0961">
            <w:pPr>
              <w:spacing w:after="0" w:line="276" w:lineRule="auto"/>
              <w:jc w:val="both"/>
              <w:rPr>
                <w:rFonts w:ascii="Times New Roman" w:eastAsia="Times New Roman" w:hAnsi="Times New Roman" w:cs="Times New Roman"/>
                <w:b/>
                <w:bCs/>
                <w:sz w:val="20"/>
                <w:szCs w:val="20"/>
              </w:rPr>
            </w:pPr>
            <w:r w:rsidRPr="00EF42AD">
              <w:rPr>
                <w:rFonts w:ascii="Times New Roman" w:eastAsia="Times New Roman" w:hAnsi="Times New Roman" w:cs="Times New Roman"/>
                <w:b/>
                <w:bCs/>
                <w:sz w:val="20"/>
                <w:szCs w:val="20"/>
              </w:rPr>
              <w:t>Rādītāja veids</w:t>
            </w:r>
          </w:p>
        </w:tc>
        <w:tc>
          <w:tcPr>
            <w:tcW w:w="7172" w:type="dxa"/>
            <w:tcBorders>
              <w:top w:val="single" w:sz="6" w:space="0" w:color="000000"/>
              <w:left w:val="single" w:sz="6" w:space="0" w:color="000000"/>
              <w:bottom w:val="single" w:sz="6" w:space="0" w:color="000000"/>
              <w:right w:val="single" w:sz="6" w:space="0" w:color="000000"/>
            </w:tcBorders>
            <w:hideMark/>
          </w:tcPr>
          <w:p w14:paraId="45B9CB7C" w14:textId="18C521EE" w:rsidR="00393006" w:rsidRPr="00EF42AD" w:rsidRDefault="00393006" w:rsidP="003D0961">
            <w:pPr>
              <w:spacing w:after="0" w:line="276" w:lineRule="auto"/>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 xml:space="preserve">Programmas specifiskais </w:t>
            </w:r>
            <w:r w:rsidR="001F5106" w:rsidRPr="00EF42AD">
              <w:rPr>
                <w:rFonts w:ascii="Times New Roman" w:eastAsia="Times New Roman" w:hAnsi="Times New Roman" w:cs="Times New Roman"/>
                <w:sz w:val="20"/>
                <w:szCs w:val="20"/>
              </w:rPr>
              <w:t>iznākuma</w:t>
            </w:r>
            <w:r w:rsidRPr="00EF42AD">
              <w:rPr>
                <w:rFonts w:ascii="Times New Roman" w:eastAsia="Times New Roman" w:hAnsi="Times New Roman" w:cs="Times New Roman"/>
                <w:sz w:val="20"/>
                <w:szCs w:val="20"/>
              </w:rPr>
              <w:t xml:space="preserve"> rādītājs</w:t>
            </w:r>
          </w:p>
        </w:tc>
      </w:tr>
      <w:tr w:rsidR="00870203" w:rsidRPr="00EF42AD" w14:paraId="5A814608" w14:textId="77777777" w:rsidTr="003D0961">
        <w:trPr>
          <w:trHeight w:val="248"/>
        </w:trPr>
        <w:tc>
          <w:tcPr>
            <w:tcW w:w="0" w:type="auto"/>
            <w:tcBorders>
              <w:top w:val="single" w:sz="6" w:space="0" w:color="000000"/>
              <w:left w:val="single" w:sz="6" w:space="0" w:color="000000"/>
              <w:bottom w:val="single" w:sz="6" w:space="0" w:color="000000"/>
              <w:right w:val="single" w:sz="6" w:space="0" w:color="000000"/>
            </w:tcBorders>
            <w:hideMark/>
          </w:tcPr>
          <w:p w14:paraId="00483CA6" w14:textId="77777777" w:rsidR="00393006" w:rsidRPr="00EF42AD" w:rsidRDefault="00393006" w:rsidP="003D0961">
            <w:pPr>
              <w:spacing w:after="0" w:line="276" w:lineRule="auto"/>
              <w:jc w:val="both"/>
              <w:rPr>
                <w:rFonts w:ascii="Times New Roman" w:eastAsia="Times New Roman" w:hAnsi="Times New Roman" w:cs="Times New Roman"/>
                <w:b/>
                <w:bCs/>
                <w:sz w:val="20"/>
                <w:szCs w:val="20"/>
              </w:rPr>
            </w:pPr>
            <w:r w:rsidRPr="00EF42AD">
              <w:rPr>
                <w:rFonts w:ascii="Times New Roman" w:eastAsia="Times New Roman" w:hAnsi="Times New Roman" w:cs="Times New Roman"/>
                <w:b/>
                <w:bCs/>
                <w:sz w:val="20"/>
                <w:szCs w:val="20"/>
              </w:rPr>
              <w:t>Rādītāja mērvienība</w:t>
            </w:r>
          </w:p>
        </w:tc>
        <w:tc>
          <w:tcPr>
            <w:tcW w:w="7172" w:type="dxa"/>
            <w:tcBorders>
              <w:top w:val="single" w:sz="6" w:space="0" w:color="000000"/>
              <w:left w:val="single" w:sz="6" w:space="0" w:color="000000"/>
              <w:bottom w:val="single" w:sz="6" w:space="0" w:color="000000"/>
              <w:right w:val="single" w:sz="6" w:space="0" w:color="000000"/>
            </w:tcBorders>
            <w:hideMark/>
          </w:tcPr>
          <w:p w14:paraId="6E4B5177" w14:textId="77777777" w:rsidR="00393006" w:rsidRPr="00EF42AD" w:rsidRDefault="00393006" w:rsidP="003D0961">
            <w:pPr>
              <w:spacing w:after="0" w:line="240" w:lineRule="auto"/>
              <w:rPr>
                <w:rFonts w:ascii="Times New Roman" w:eastAsia="Times New Roman" w:hAnsi="Times New Roman" w:cs="Times New Roman"/>
                <w:sz w:val="20"/>
                <w:szCs w:val="20"/>
              </w:rPr>
            </w:pPr>
            <w:proofErr w:type="spellStart"/>
            <w:r w:rsidRPr="00EF42AD">
              <w:rPr>
                <w:rFonts w:ascii="Times New Roman" w:eastAsia="Times New Roman" w:hAnsi="Times New Roman" w:cs="Times New Roman"/>
                <w:sz w:val="20"/>
                <w:szCs w:val="20"/>
              </w:rPr>
              <w:t>euro</w:t>
            </w:r>
            <w:proofErr w:type="spellEnd"/>
          </w:p>
        </w:tc>
      </w:tr>
      <w:tr w:rsidR="00870203" w:rsidRPr="00EF42AD" w14:paraId="4D7C1E66" w14:textId="77777777" w:rsidTr="003D0961">
        <w:trPr>
          <w:trHeight w:val="717"/>
        </w:trPr>
        <w:tc>
          <w:tcPr>
            <w:tcW w:w="0" w:type="auto"/>
            <w:tcBorders>
              <w:top w:val="single" w:sz="6" w:space="0" w:color="000000"/>
              <w:left w:val="single" w:sz="6" w:space="0" w:color="000000"/>
              <w:bottom w:val="single" w:sz="6" w:space="0" w:color="000000"/>
              <w:right w:val="single" w:sz="6" w:space="0" w:color="000000"/>
            </w:tcBorders>
            <w:hideMark/>
          </w:tcPr>
          <w:p w14:paraId="2C687640" w14:textId="77777777" w:rsidR="00393006" w:rsidRPr="00EF42AD" w:rsidRDefault="00393006" w:rsidP="003D0961">
            <w:pPr>
              <w:spacing w:after="0" w:line="276" w:lineRule="auto"/>
              <w:jc w:val="both"/>
              <w:rPr>
                <w:rFonts w:ascii="Times New Roman" w:eastAsia="Times New Roman" w:hAnsi="Times New Roman" w:cs="Times New Roman"/>
                <w:b/>
                <w:bCs/>
                <w:sz w:val="20"/>
                <w:szCs w:val="20"/>
              </w:rPr>
            </w:pPr>
            <w:r w:rsidRPr="00EF42AD">
              <w:rPr>
                <w:rFonts w:ascii="Times New Roman" w:eastAsia="Times New Roman" w:hAnsi="Times New Roman" w:cs="Times New Roman"/>
                <w:b/>
                <w:bCs/>
                <w:sz w:val="20"/>
                <w:szCs w:val="20"/>
              </w:rPr>
              <w:t>Bāzes (sākotnējās) vērtības gads un bāzes vērtība</w:t>
            </w:r>
          </w:p>
        </w:tc>
        <w:tc>
          <w:tcPr>
            <w:tcW w:w="7172" w:type="dxa"/>
            <w:tcBorders>
              <w:top w:val="single" w:sz="6" w:space="0" w:color="000000"/>
              <w:left w:val="single" w:sz="6" w:space="0" w:color="000000"/>
              <w:bottom w:val="single" w:sz="6" w:space="0" w:color="000000"/>
              <w:right w:val="single" w:sz="6" w:space="0" w:color="000000"/>
            </w:tcBorders>
            <w:hideMark/>
          </w:tcPr>
          <w:p w14:paraId="3E8D4AD2" w14:textId="77777777" w:rsidR="00393006" w:rsidRPr="00EF42AD" w:rsidRDefault="00393006" w:rsidP="003D0961">
            <w:pPr>
              <w:spacing w:after="0" w:line="276" w:lineRule="auto"/>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2024. gads, bāzes vērtībā - 0</w:t>
            </w:r>
          </w:p>
        </w:tc>
      </w:tr>
      <w:tr w:rsidR="00870203" w:rsidRPr="00EF42AD" w14:paraId="777F1674" w14:textId="77777777" w:rsidTr="003D0961">
        <w:trPr>
          <w:trHeight w:val="482"/>
        </w:trPr>
        <w:tc>
          <w:tcPr>
            <w:tcW w:w="0" w:type="auto"/>
            <w:tcBorders>
              <w:top w:val="single" w:sz="6" w:space="0" w:color="000000"/>
              <w:left w:val="single" w:sz="6" w:space="0" w:color="000000"/>
              <w:bottom w:val="single" w:sz="6" w:space="0" w:color="000000"/>
              <w:right w:val="single" w:sz="6" w:space="0" w:color="000000"/>
            </w:tcBorders>
            <w:hideMark/>
          </w:tcPr>
          <w:p w14:paraId="06202BC9" w14:textId="77777777" w:rsidR="00393006" w:rsidRPr="00EF42AD" w:rsidRDefault="00393006" w:rsidP="003D0961">
            <w:pPr>
              <w:spacing w:after="0" w:line="240" w:lineRule="auto"/>
              <w:jc w:val="both"/>
              <w:rPr>
                <w:rFonts w:ascii="Times New Roman" w:eastAsia="Times New Roman" w:hAnsi="Times New Roman" w:cs="Times New Roman"/>
                <w:b/>
                <w:bCs/>
                <w:sz w:val="20"/>
                <w:szCs w:val="20"/>
              </w:rPr>
            </w:pPr>
            <w:r w:rsidRPr="00EF42AD">
              <w:rPr>
                <w:rFonts w:ascii="Times New Roman" w:eastAsia="Times New Roman" w:hAnsi="Times New Roman" w:cs="Times New Roman"/>
                <w:b/>
                <w:bCs/>
                <w:sz w:val="20"/>
                <w:szCs w:val="20"/>
              </w:rPr>
              <w:t>Sasniedzamā vērtība uz 31.12.2029.</w:t>
            </w:r>
          </w:p>
        </w:tc>
        <w:tc>
          <w:tcPr>
            <w:tcW w:w="7172" w:type="dxa"/>
            <w:tcBorders>
              <w:top w:val="single" w:sz="6" w:space="0" w:color="000000"/>
              <w:left w:val="single" w:sz="6" w:space="0" w:color="000000"/>
              <w:bottom w:val="single" w:sz="6" w:space="0" w:color="000000"/>
              <w:right w:val="single" w:sz="6" w:space="0" w:color="000000"/>
            </w:tcBorders>
            <w:hideMark/>
          </w:tcPr>
          <w:p w14:paraId="1B3C686E" w14:textId="56A1230E" w:rsidR="00393006" w:rsidRPr="00EF42AD" w:rsidRDefault="00E2085E" w:rsidP="003D0961">
            <w:pPr>
              <w:spacing w:after="0" w:line="276" w:lineRule="auto"/>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26 113 520</w:t>
            </w:r>
          </w:p>
        </w:tc>
      </w:tr>
      <w:tr w:rsidR="00870203" w:rsidRPr="00EF42AD" w14:paraId="610FAFD5" w14:textId="77777777" w:rsidTr="003D0961">
        <w:trPr>
          <w:trHeight w:val="2950"/>
        </w:trPr>
        <w:tc>
          <w:tcPr>
            <w:tcW w:w="0" w:type="auto"/>
            <w:vMerge w:val="restart"/>
            <w:tcBorders>
              <w:top w:val="single" w:sz="6" w:space="0" w:color="000000"/>
              <w:left w:val="single" w:sz="6" w:space="0" w:color="000000"/>
              <w:bottom w:val="single" w:sz="6" w:space="0" w:color="000000"/>
              <w:right w:val="single" w:sz="6" w:space="0" w:color="000000"/>
            </w:tcBorders>
            <w:hideMark/>
          </w:tcPr>
          <w:p w14:paraId="618D5FD1" w14:textId="77777777" w:rsidR="00393006" w:rsidRPr="00EF42AD" w:rsidRDefault="00393006" w:rsidP="003D0961">
            <w:pPr>
              <w:spacing w:after="0" w:line="276" w:lineRule="auto"/>
              <w:rPr>
                <w:rFonts w:ascii="Times New Roman" w:eastAsia="Times New Roman" w:hAnsi="Times New Roman" w:cs="Times New Roman"/>
                <w:b/>
                <w:bCs/>
                <w:sz w:val="20"/>
                <w:szCs w:val="20"/>
              </w:rPr>
            </w:pPr>
            <w:r w:rsidRPr="00EF42AD">
              <w:rPr>
                <w:rFonts w:ascii="Times New Roman" w:eastAsia="Times New Roman" w:hAnsi="Times New Roman" w:cs="Times New Roman"/>
                <w:b/>
                <w:bCs/>
                <w:sz w:val="20"/>
                <w:szCs w:val="20"/>
              </w:rPr>
              <w:t>Pieņēmumi un aprēķini</w:t>
            </w:r>
          </w:p>
          <w:p w14:paraId="07A1C28D" w14:textId="77777777" w:rsidR="00393006" w:rsidRPr="00EF42AD" w:rsidRDefault="00393006" w:rsidP="003D0961">
            <w:pPr>
              <w:spacing w:after="0" w:line="276" w:lineRule="auto"/>
              <w:rPr>
                <w:rFonts w:ascii="Times New Roman" w:eastAsia="Times New Roman" w:hAnsi="Times New Roman" w:cs="Times New Roman"/>
                <w:b/>
                <w:bCs/>
                <w:sz w:val="20"/>
                <w:szCs w:val="20"/>
              </w:rPr>
            </w:pPr>
            <w:r w:rsidRPr="00EF42AD">
              <w:rPr>
                <w:rFonts w:ascii="Times New Roman" w:eastAsia="Times New Roman" w:hAnsi="Times New Roman" w:cs="Times New Roman"/>
                <w:b/>
                <w:bCs/>
                <w:sz w:val="20"/>
                <w:szCs w:val="20"/>
              </w:rPr>
              <w:t xml:space="preserve"> </w:t>
            </w:r>
          </w:p>
        </w:tc>
        <w:tc>
          <w:tcPr>
            <w:tcW w:w="7172" w:type="dxa"/>
            <w:tcBorders>
              <w:top w:val="single" w:sz="6" w:space="0" w:color="000000"/>
              <w:left w:val="single" w:sz="6" w:space="0" w:color="000000"/>
              <w:bottom w:val="single" w:sz="6" w:space="0" w:color="000000"/>
              <w:right w:val="single" w:sz="6" w:space="0" w:color="000000"/>
            </w:tcBorders>
            <w:hideMark/>
          </w:tcPr>
          <w:p w14:paraId="63B144BB" w14:textId="77777777" w:rsidR="00393006" w:rsidRPr="00EF42AD" w:rsidRDefault="00393006" w:rsidP="003D0961">
            <w:pPr>
              <w:spacing w:after="0" w:line="240" w:lineRule="auto"/>
              <w:jc w:val="both"/>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Kritēriji rādītāju izvēlei: Plānojot ieguldījumus, tika izvēlēti tādi rezultāta rādītāji, kas visatbilstošāk atspoguļo sagaidāmos risinājumus un rezultātus, ņemot vērā plānotās darbības specifisko atbalsta mērķu ietvaros.</w:t>
            </w:r>
          </w:p>
          <w:p w14:paraId="22A6ABE7" w14:textId="77777777" w:rsidR="00393006" w:rsidRPr="00EF42AD" w:rsidRDefault="00393006" w:rsidP="003D0961">
            <w:pPr>
              <w:spacing w:after="0" w:line="240" w:lineRule="auto"/>
              <w:ind w:left="360"/>
              <w:jc w:val="both"/>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 xml:space="preserve">-         </w:t>
            </w:r>
            <w:r w:rsidRPr="00EF42AD">
              <w:rPr>
                <w:rFonts w:ascii="Times New Roman" w:eastAsia="Times New Roman" w:hAnsi="Times New Roman" w:cs="Times New Roman"/>
                <w:b/>
                <w:bCs/>
                <w:sz w:val="20"/>
                <w:szCs w:val="20"/>
              </w:rPr>
              <w:t>Sasaiste ar plānotajiem ieguldījumiem</w:t>
            </w:r>
            <w:r w:rsidRPr="00EF42AD">
              <w:rPr>
                <w:rFonts w:ascii="Times New Roman" w:eastAsia="Times New Roman" w:hAnsi="Times New Roman" w:cs="Times New Roman"/>
                <w:sz w:val="20"/>
                <w:szCs w:val="20"/>
              </w:rPr>
              <w:t>. Rādītāju izvēlē tika ņemts vērā, vai izvēlētais rādītājs var atspoguļot rezultātus un ietekmi, ko radīs veiktie ieguldījumi.</w:t>
            </w:r>
          </w:p>
          <w:p w14:paraId="6F1D7AF5" w14:textId="77777777" w:rsidR="00393006" w:rsidRPr="00EF42AD" w:rsidRDefault="00393006" w:rsidP="003D0961">
            <w:pPr>
              <w:spacing w:after="0" w:line="240" w:lineRule="auto"/>
              <w:ind w:left="360"/>
              <w:jc w:val="both"/>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 xml:space="preserve">-         </w:t>
            </w:r>
            <w:r w:rsidRPr="00EF42AD">
              <w:rPr>
                <w:rFonts w:ascii="Times New Roman" w:eastAsia="Times New Roman" w:hAnsi="Times New Roman" w:cs="Times New Roman"/>
                <w:b/>
                <w:bCs/>
                <w:sz w:val="20"/>
                <w:szCs w:val="20"/>
              </w:rPr>
              <w:t>Būtiskums attiecībā uz plānotajiem ieguldījumiem</w:t>
            </w:r>
            <w:r w:rsidRPr="00EF42AD">
              <w:rPr>
                <w:rFonts w:ascii="Times New Roman" w:eastAsia="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5902F221" w14:textId="77777777" w:rsidR="00393006" w:rsidRPr="00EF42AD" w:rsidRDefault="00393006" w:rsidP="003D0961">
            <w:pPr>
              <w:spacing w:after="0" w:line="240" w:lineRule="auto"/>
              <w:ind w:left="360"/>
              <w:jc w:val="both"/>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 xml:space="preserve">-         </w:t>
            </w:r>
            <w:r w:rsidRPr="00EF42AD">
              <w:rPr>
                <w:rFonts w:ascii="Times New Roman" w:eastAsia="Times New Roman" w:hAnsi="Times New Roman" w:cs="Times New Roman"/>
                <w:b/>
                <w:bCs/>
                <w:sz w:val="20"/>
                <w:szCs w:val="20"/>
              </w:rPr>
              <w:t>Datu pieejamība</w:t>
            </w:r>
            <w:r w:rsidRPr="00EF42AD">
              <w:rPr>
                <w:rFonts w:ascii="Times New Roman" w:eastAsia="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870203" w:rsidRPr="00EF42AD" w14:paraId="0C9211C2" w14:textId="77777777" w:rsidTr="003D0961">
        <w:trPr>
          <w:trHeight w:val="2125"/>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1D96209" w14:textId="77777777" w:rsidR="00393006" w:rsidRPr="00EF42AD" w:rsidRDefault="00393006" w:rsidP="00393006">
            <w:pPr>
              <w:spacing w:after="0" w:line="240" w:lineRule="auto"/>
              <w:rPr>
                <w:rFonts w:ascii="Times New Roman" w:eastAsia="Times New Roman" w:hAnsi="Times New Roman" w:cs="Times New Roman"/>
                <w:b/>
                <w:bCs/>
                <w:sz w:val="20"/>
                <w:szCs w:val="20"/>
              </w:rPr>
            </w:pPr>
          </w:p>
        </w:tc>
        <w:tc>
          <w:tcPr>
            <w:tcW w:w="7172" w:type="dxa"/>
            <w:tcBorders>
              <w:top w:val="single" w:sz="6" w:space="0" w:color="000000"/>
              <w:left w:val="single" w:sz="6" w:space="0" w:color="000000"/>
              <w:bottom w:val="single" w:sz="6" w:space="0" w:color="000000"/>
              <w:right w:val="single" w:sz="6" w:space="0" w:color="000000"/>
            </w:tcBorders>
            <w:hideMark/>
          </w:tcPr>
          <w:p w14:paraId="7B92BD12" w14:textId="77777777" w:rsidR="00393006" w:rsidRPr="00EF42AD" w:rsidRDefault="00393006" w:rsidP="003D0961">
            <w:pPr>
              <w:spacing w:after="0" w:line="240" w:lineRule="auto"/>
              <w:jc w:val="both"/>
              <w:rPr>
                <w:rFonts w:ascii="Times New Roman" w:eastAsia="Times New Roman" w:hAnsi="Times New Roman" w:cs="Times New Roman"/>
                <w:b/>
                <w:bCs/>
                <w:sz w:val="20"/>
                <w:szCs w:val="20"/>
              </w:rPr>
            </w:pPr>
            <w:r w:rsidRPr="00EF42AD">
              <w:rPr>
                <w:rFonts w:ascii="Times New Roman" w:eastAsia="Times New Roman" w:hAnsi="Times New Roman" w:cs="Times New Roman"/>
                <w:b/>
                <w:bCs/>
                <w:sz w:val="20"/>
                <w:szCs w:val="20"/>
              </w:rPr>
              <w:t>Informācijas avots</w:t>
            </w:r>
          </w:p>
          <w:p w14:paraId="476C5885" w14:textId="77777777" w:rsidR="00393006" w:rsidRPr="00EF42AD" w:rsidRDefault="00393006" w:rsidP="003D0961">
            <w:pPr>
              <w:spacing w:after="0" w:line="240" w:lineRule="auto"/>
              <w:jc w:val="both"/>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Projektu, kuros tiek atbalstīta objektu - būvju, to daļu, telpu grupu – pārbūve, atjaunošana un aprīkošana civilās aizsardzības patvertņu izveidei, dati.</w:t>
            </w:r>
          </w:p>
          <w:p w14:paraId="15B592EB" w14:textId="67E7C0E3" w:rsidR="00870203" w:rsidRPr="00EF42AD" w:rsidRDefault="00393006" w:rsidP="001F5106">
            <w:pPr>
              <w:spacing w:before="240" w:after="0" w:line="240" w:lineRule="auto"/>
              <w:jc w:val="both"/>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p w14:paraId="228CBF42" w14:textId="77777777" w:rsidR="00870203" w:rsidRPr="00EF42AD" w:rsidRDefault="00870203" w:rsidP="003D0961">
            <w:pPr>
              <w:spacing w:before="240" w:after="0" w:line="240" w:lineRule="auto"/>
              <w:jc w:val="both"/>
              <w:rPr>
                <w:rFonts w:ascii="Times New Roman" w:eastAsia="Times New Roman" w:hAnsi="Times New Roman" w:cs="Times New Roman"/>
                <w:sz w:val="20"/>
                <w:szCs w:val="20"/>
              </w:rPr>
            </w:pPr>
          </w:p>
        </w:tc>
      </w:tr>
      <w:tr w:rsidR="00870203" w:rsidRPr="00EF42AD" w14:paraId="3AAF1AF8" w14:textId="77777777" w:rsidTr="003D0961">
        <w:trPr>
          <w:trHeight w:val="1515"/>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ABFFD97" w14:textId="77777777" w:rsidR="00393006" w:rsidRPr="00EF42AD" w:rsidRDefault="00393006" w:rsidP="00393006">
            <w:pPr>
              <w:spacing w:after="0" w:line="240" w:lineRule="auto"/>
              <w:rPr>
                <w:rFonts w:ascii="Times New Roman" w:eastAsia="Times New Roman" w:hAnsi="Times New Roman" w:cs="Times New Roman"/>
                <w:b/>
                <w:bCs/>
                <w:sz w:val="20"/>
                <w:szCs w:val="20"/>
              </w:rPr>
            </w:pPr>
          </w:p>
        </w:tc>
        <w:tc>
          <w:tcPr>
            <w:tcW w:w="7172" w:type="dxa"/>
            <w:tcBorders>
              <w:top w:val="single" w:sz="6" w:space="0" w:color="000000"/>
              <w:left w:val="single" w:sz="6" w:space="0" w:color="000000"/>
              <w:bottom w:val="single" w:sz="6" w:space="0" w:color="000000"/>
              <w:right w:val="single" w:sz="6" w:space="0" w:color="000000"/>
            </w:tcBorders>
            <w:hideMark/>
          </w:tcPr>
          <w:p w14:paraId="127079F4" w14:textId="77777777" w:rsidR="00393006" w:rsidRPr="00EF42AD" w:rsidRDefault="00393006" w:rsidP="003D0961">
            <w:pPr>
              <w:spacing w:after="0" w:line="240" w:lineRule="auto"/>
              <w:jc w:val="both"/>
              <w:rPr>
                <w:rFonts w:ascii="Times New Roman" w:eastAsia="Times New Roman" w:hAnsi="Times New Roman" w:cs="Times New Roman"/>
                <w:b/>
                <w:bCs/>
                <w:sz w:val="20"/>
                <w:szCs w:val="20"/>
              </w:rPr>
            </w:pPr>
            <w:bookmarkStart w:id="1" w:name="_heading=h.fteqhfsg429a"/>
            <w:bookmarkEnd w:id="1"/>
            <w:r w:rsidRPr="00EF42AD">
              <w:rPr>
                <w:rFonts w:ascii="Times New Roman" w:eastAsia="Times New Roman" w:hAnsi="Times New Roman" w:cs="Times New Roman"/>
                <w:b/>
                <w:bCs/>
                <w:sz w:val="20"/>
                <w:szCs w:val="20"/>
              </w:rPr>
              <w:t>Veiktie aprēķini un pieņēmumi, kas izmantoti aprēķiniem</w:t>
            </w:r>
          </w:p>
          <w:p w14:paraId="00032EEE" w14:textId="77777777" w:rsidR="00393006" w:rsidRPr="00EF42AD" w:rsidRDefault="00393006" w:rsidP="003D0961">
            <w:pPr>
              <w:spacing w:after="0" w:line="240" w:lineRule="auto"/>
              <w:jc w:val="both"/>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 xml:space="preserve">Bāzes vērtība ir 0 </w:t>
            </w:r>
            <w:proofErr w:type="spellStart"/>
            <w:r w:rsidRPr="00EF42AD">
              <w:rPr>
                <w:rFonts w:ascii="Times New Roman" w:eastAsia="Times New Roman" w:hAnsi="Times New Roman" w:cs="Times New Roman"/>
                <w:sz w:val="20"/>
                <w:szCs w:val="20"/>
              </w:rPr>
              <w:t>euro</w:t>
            </w:r>
            <w:proofErr w:type="spellEnd"/>
            <w:r w:rsidRPr="00EF42AD">
              <w:rPr>
                <w:rFonts w:ascii="Times New Roman" w:eastAsia="Times New Roman" w:hAnsi="Times New Roman" w:cs="Times New Roman"/>
                <w:sz w:val="20"/>
                <w:szCs w:val="20"/>
              </w:rPr>
              <w:t>, jo iepriekš šādi dati netika uzkrāti un nav attiecināmi (ieguldījumi fonda ietvaros šīm mērķim netika veikti).</w:t>
            </w:r>
          </w:p>
          <w:p w14:paraId="152C1729" w14:textId="77777777" w:rsidR="00393006" w:rsidRPr="00EF42AD" w:rsidRDefault="00393006" w:rsidP="003D0961">
            <w:pPr>
              <w:spacing w:after="0" w:line="240" w:lineRule="auto"/>
              <w:jc w:val="both"/>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Rādītāja sasniedzamā vērtība ir fonda ietvaros visa paredzētā finansējuma summa, kuru plānots ieguldīt objektu - būvju, to daļu, telpu grupu – pārbūvei, atjaunošanai un aprīkošanai civilās aizsardzības patvertņu izveidei.</w:t>
            </w:r>
          </w:p>
        </w:tc>
      </w:tr>
      <w:tr w:rsidR="00870203" w:rsidRPr="00EF42AD" w14:paraId="53BEE999" w14:textId="77777777" w:rsidTr="003D0961">
        <w:trPr>
          <w:trHeight w:val="507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60C3B70" w14:textId="77777777" w:rsidR="00393006" w:rsidRPr="00EF42AD" w:rsidRDefault="00393006" w:rsidP="00393006">
            <w:pPr>
              <w:spacing w:after="0" w:line="240" w:lineRule="auto"/>
              <w:rPr>
                <w:rFonts w:ascii="Times New Roman" w:eastAsia="Times New Roman" w:hAnsi="Times New Roman" w:cs="Times New Roman"/>
                <w:b/>
                <w:bCs/>
                <w:sz w:val="20"/>
                <w:szCs w:val="20"/>
              </w:rPr>
            </w:pPr>
          </w:p>
        </w:tc>
        <w:tc>
          <w:tcPr>
            <w:tcW w:w="7172" w:type="dxa"/>
            <w:tcBorders>
              <w:top w:val="single" w:sz="6" w:space="0" w:color="000000"/>
              <w:left w:val="single" w:sz="6" w:space="0" w:color="000000"/>
              <w:bottom w:val="single" w:sz="6" w:space="0" w:color="000000"/>
              <w:right w:val="single" w:sz="6" w:space="0" w:color="000000"/>
            </w:tcBorders>
            <w:hideMark/>
          </w:tcPr>
          <w:p w14:paraId="0B861600" w14:textId="77777777" w:rsidR="00870203" w:rsidRPr="00EF42AD" w:rsidRDefault="00393006" w:rsidP="003D0961">
            <w:pPr>
              <w:spacing w:after="0" w:line="276" w:lineRule="auto"/>
              <w:jc w:val="both"/>
              <w:rPr>
                <w:rFonts w:ascii="Times New Roman" w:eastAsia="Times New Roman" w:hAnsi="Times New Roman" w:cs="Times New Roman"/>
                <w:b/>
                <w:bCs/>
                <w:sz w:val="20"/>
                <w:szCs w:val="20"/>
              </w:rPr>
            </w:pPr>
            <w:r w:rsidRPr="00EF42AD">
              <w:rPr>
                <w:rFonts w:ascii="Times New Roman" w:eastAsia="Times New Roman" w:hAnsi="Times New Roman" w:cs="Times New Roman"/>
                <w:b/>
                <w:bCs/>
                <w:sz w:val="20"/>
                <w:szCs w:val="20"/>
              </w:rPr>
              <w:t>Intervences loģika</w:t>
            </w:r>
          </w:p>
          <w:p w14:paraId="321B1344" w14:textId="5DC9386A" w:rsidR="00393006" w:rsidRPr="00EF42AD" w:rsidRDefault="00393006" w:rsidP="003D0961">
            <w:pPr>
              <w:spacing w:after="0" w:line="240" w:lineRule="auto"/>
              <w:jc w:val="both"/>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 xml:space="preserve">Valsts ugunsdzēsības un glābšanas dienests 2008. gadā apzināja situāciju saistībā ar civilās aizsardzības patvertnēm, noskaidrojot, ka Latvijā ir 311 patvertnes, no kurām 24% </w:t>
            </w:r>
            <w:proofErr w:type="spellStart"/>
            <w:r w:rsidRPr="00EF42AD">
              <w:rPr>
                <w:rFonts w:ascii="Times New Roman" w:eastAsia="Times New Roman" w:hAnsi="Times New Roman" w:cs="Times New Roman"/>
                <w:sz w:val="20"/>
                <w:szCs w:val="20"/>
              </w:rPr>
              <w:t>aizsargbūvju</w:t>
            </w:r>
            <w:proofErr w:type="spellEnd"/>
            <w:r w:rsidRPr="00EF42AD">
              <w:rPr>
                <w:rFonts w:ascii="Times New Roman" w:eastAsia="Times New Roman" w:hAnsi="Times New Roman" w:cs="Times New Roman"/>
                <w:sz w:val="20"/>
                <w:szCs w:val="20"/>
              </w:rPr>
              <w:t xml:space="preserve"> ir uzkrājies ūdens, 25% - konstatēti nesošo konstrukciju bojājumi, 36% - drenāžas sistēmas bojājumi, 35% - demontēti hermētiskie </w:t>
            </w:r>
            <w:proofErr w:type="spellStart"/>
            <w:r w:rsidRPr="00EF42AD">
              <w:rPr>
                <w:rFonts w:ascii="Times New Roman" w:eastAsia="Times New Roman" w:hAnsi="Times New Roman" w:cs="Times New Roman"/>
                <w:sz w:val="20"/>
                <w:szCs w:val="20"/>
              </w:rPr>
              <w:t>aizsargslēģi</w:t>
            </w:r>
            <w:proofErr w:type="spellEnd"/>
            <w:r w:rsidRPr="00EF42AD">
              <w:rPr>
                <w:rFonts w:ascii="Times New Roman" w:eastAsia="Times New Roman" w:hAnsi="Times New Roman" w:cs="Times New Roman"/>
                <w:sz w:val="20"/>
                <w:szCs w:val="20"/>
              </w:rPr>
              <w:t xml:space="preserve">, 28% - demontētas durvis, 37% - demontēta apkures sistēma, 44% - demontēta ventilācijas sistēma, 38% - demontēta kanalizācijas sistēma, 40% - demontēta elektroapgādes sistēma, 100% - nav nomainīti filtrācijas – ventilācijas iekārtu absorbcijas filtri. Minētajās patvertnēs, ņemot vērā to ietilpību, varētu patverties mazāk kā 5% Latvijas iedzīvotāju. 2008. gadā Ministru kabinets lēma par atteikšanos no civilās aizsardzības </w:t>
            </w:r>
            <w:proofErr w:type="spellStart"/>
            <w:r w:rsidRPr="00EF42AD">
              <w:rPr>
                <w:rFonts w:ascii="Times New Roman" w:eastAsia="Times New Roman" w:hAnsi="Times New Roman" w:cs="Times New Roman"/>
                <w:sz w:val="20"/>
                <w:szCs w:val="20"/>
              </w:rPr>
              <w:t>aizsargbūvju</w:t>
            </w:r>
            <w:proofErr w:type="spellEnd"/>
            <w:r w:rsidRPr="00EF42AD">
              <w:rPr>
                <w:rFonts w:ascii="Times New Roman" w:eastAsia="Times New Roman" w:hAnsi="Times New Roman" w:cs="Times New Roman"/>
                <w:sz w:val="20"/>
                <w:szCs w:val="20"/>
              </w:rPr>
              <w:t xml:space="preserve"> uzturēšanas, tomēr ģeopolitiskā situācija pēdējo gadu laikā, it īpaši ņemot vērā Krievijas izraisīto karu Ukrainā, pieprasa pievērst papildu vērību civilās aizsardzības sistēmas funkcionēšanai kara vai militāra iebrukuma gadījumā, tostarp stiprināt iedzīvotāju iespējas patverties no dažādu sprāgstvielu, munīcijas un citu </w:t>
            </w:r>
            <w:proofErr w:type="spellStart"/>
            <w:r w:rsidRPr="00EF42AD">
              <w:rPr>
                <w:rFonts w:ascii="Times New Roman" w:eastAsia="Times New Roman" w:hAnsi="Times New Roman" w:cs="Times New Roman"/>
                <w:sz w:val="20"/>
                <w:szCs w:val="20"/>
              </w:rPr>
              <w:t>sprādzienbīstamu</w:t>
            </w:r>
            <w:proofErr w:type="spellEnd"/>
            <w:r w:rsidRPr="00EF42AD">
              <w:rPr>
                <w:rFonts w:ascii="Times New Roman" w:eastAsia="Times New Roman" w:hAnsi="Times New Roman" w:cs="Times New Roman"/>
                <w:sz w:val="20"/>
                <w:szCs w:val="20"/>
              </w:rPr>
              <w:t xml:space="preserve"> priekšmetu sprādziena triecienviļņa, šķembām. Paredzēts šādu iespēju nodrošināt, pārbūvējot un atjaunojot esošu ēku pagrabstāvus, pazemes stāvus un cokolstāvus civilās aizsardzības vajadzībām - patvertņu izveidei. Papildus informācija pieejama arī Valsts ugunsdzēsības un glābšanas dienesta informatīvajā ziņojuma Ministru kabinetam “Par tālāko rīcību patvertņu jautājumā” (skatīts Ministru kabineta 2024. gada 9. janvāra sēdē, protokola Nr. Nr.1/95.§), kurā skaidrotajai intervences loģikai tika atbalstīts risinājuma veida civiliedzīvotāju aizsardzībai – patveršanās patvertnēs – ieviešanai</w:t>
            </w:r>
          </w:p>
        </w:tc>
      </w:tr>
      <w:tr w:rsidR="00870203" w:rsidRPr="00EF42AD" w14:paraId="12AD4111" w14:textId="77777777" w:rsidTr="003D0961">
        <w:trPr>
          <w:trHeight w:val="1731"/>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E1480E0" w14:textId="77777777" w:rsidR="00393006" w:rsidRPr="00EF42AD" w:rsidRDefault="00393006" w:rsidP="00393006">
            <w:pPr>
              <w:spacing w:after="0" w:line="240" w:lineRule="auto"/>
              <w:rPr>
                <w:rFonts w:ascii="Times New Roman" w:eastAsia="Times New Roman" w:hAnsi="Times New Roman" w:cs="Times New Roman"/>
                <w:b/>
                <w:bCs/>
                <w:sz w:val="20"/>
                <w:szCs w:val="20"/>
              </w:rPr>
            </w:pPr>
          </w:p>
        </w:tc>
        <w:tc>
          <w:tcPr>
            <w:tcW w:w="7172" w:type="dxa"/>
            <w:tcBorders>
              <w:top w:val="single" w:sz="6" w:space="0" w:color="000000"/>
              <w:left w:val="single" w:sz="6" w:space="0" w:color="000000"/>
              <w:bottom w:val="single" w:sz="6" w:space="0" w:color="000000"/>
              <w:right w:val="single" w:sz="6" w:space="0" w:color="000000"/>
            </w:tcBorders>
            <w:hideMark/>
          </w:tcPr>
          <w:p w14:paraId="53A0F999" w14:textId="77777777" w:rsidR="00393006" w:rsidRPr="00EF42AD" w:rsidRDefault="00393006" w:rsidP="003D0961">
            <w:pPr>
              <w:spacing w:after="0" w:line="276" w:lineRule="auto"/>
              <w:rPr>
                <w:rFonts w:ascii="Times New Roman" w:eastAsia="Times New Roman" w:hAnsi="Times New Roman" w:cs="Times New Roman"/>
                <w:b/>
                <w:bCs/>
                <w:sz w:val="20"/>
                <w:szCs w:val="20"/>
              </w:rPr>
            </w:pPr>
            <w:bookmarkStart w:id="2" w:name="_heading=h.rz3trr30987z"/>
            <w:bookmarkEnd w:id="2"/>
            <w:r w:rsidRPr="00EF42AD">
              <w:rPr>
                <w:rFonts w:ascii="Times New Roman" w:eastAsia="Times New Roman" w:hAnsi="Times New Roman" w:cs="Times New Roman"/>
                <w:b/>
                <w:bCs/>
                <w:sz w:val="20"/>
                <w:szCs w:val="20"/>
              </w:rPr>
              <w:t>Iespējamie riski</w:t>
            </w:r>
          </w:p>
          <w:p w14:paraId="619455D2" w14:textId="77777777" w:rsidR="00393006" w:rsidRPr="00EF42AD" w:rsidRDefault="00393006" w:rsidP="003D0961">
            <w:pPr>
              <w:spacing w:after="0" w:line="276" w:lineRule="auto"/>
              <w:jc w:val="both"/>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 xml:space="preserve">Atkarībā no atbalsta sniegšanas formas un finansējuma juridiskā statusa riskus var radīt potenciālo finansējuma saņēmēju motivācijas trūkums pieteikties atbalstam, ņemot vērā potenciālo </w:t>
            </w:r>
            <w:proofErr w:type="spellStart"/>
            <w:r w:rsidRPr="00EF42AD">
              <w:rPr>
                <w:rFonts w:ascii="Times New Roman" w:eastAsia="Times New Roman" w:hAnsi="Times New Roman" w:cs="Times New Roman"/>
                <w:sz w:val="20"/>
                <w:szCs w:val="20"/>
              </w:rPr>
              <w:t>pašieguldījuma</w:t>
            </w:r>
            <w:proofErr w:type="spellEnd"/>
            <w:r w:rsidRPr="00EF42AD">
              <w:rPr>
                <w:rFonts w:ascii="Times New Roman" w:eastAsia="Times New Roman" w:hAnsi="Times New Roman" w:cs="Times New Roman"/>
                <w:sz w:val="20"/>
                <w:szCs w:val="20"/>
              </w:rPr>
              <w:t xml:space="preserve"> apjomu, pārbūvējamā, atjaunojamā un aprīkojamā objekta citu īpašnieku intereses trūkumu kopīpašuma gadījumā. Tāpat arī sākotnējā situācija un tehniskais stāvoklis potenciālajos objektos, kas pārbūvējami, atjaunojami un aprīkojami, var būt ļoti atšķirīga, tai skaitā atsevišķos gadījumos var prasīt arī finansiāli ietilpīgākus ieguldījumus, nekā sākotnēji aplēsts.</w:t>
            </w:r>
          </w:p>
        </w:tc>
      </w:tr>
      <w:tr w:rsidR="00870203" w:rsidRPr="00EF42AD" w14:paraId="192648F6" w14:textId="77777777" w:rsidTr="003D0961">
        <w:trPr>
          <w:trHeight w:val="697"/>
        </w:trPr>
        <w:tc>
          <w:tcPr>
            <w:tcW w:w="0" w:type="auto"/>
            <w:tcBorders>
              <w:top w:val="single" w:sz="6" w:space="0" w:color="000000"/>
              <w:left w:val="single" w:sz="6" w:space="0" w:color="000000"/>
              <w:bottom w:val="single" w:sz="6" w:space="0" w:color="000000"/>
              <w:right w:val="single" w:sz="6" w:space="0" w:color="000000"/>
            </w:tcBorders>
            <w:hideMark/>
          </w:tcPr>
          <w:p w14:paraId="1BA5F29C" w14:textId="77777777" w:rsidR="00393006" w:rsidRPr="00EF42AD" w:rsidRDefault="00393006" w:rsidP="003D0961">
            <w:pPr>
              <w:spacing w:after="0" w:line="276" w:lineRule="auto"/>
              <w:jc w:val="both"/>
              <w:rPr>
                <w:rFonts w:ascii="Times New Roman" w:eastAsia="Times New Roman" w:hAnsi="Times New Roman" w:cs="Times New Roman"/>
                <w:b/>
                <w:bCs/>
                <w:sz w:val="20"/>
                <w:szCs w:val="20"/>
              </w:rPr>
            </w:pPr>
            <w:r w:rsidRPr="00EF42AD">
              <w:rPr>
                <w:rFonts w:ascii="Times New Roman" w:eastAsia="Times New Roman" w:hAnsi="Times New Roman" w:cs="Times New Roman"/>
                <w:b/>
                <w:bCs/>
                <w:sz w:val="20"/>
                <w:szCs w:val="20"/>
              </w:rPr>
              <w:t>Rādītāja sasniegšana</w:t>
            </w:r>
          </w:p>
        </w:tc>
        <w:tc>
          <w:tcPr>
            <w:tcW w:w="7172" w:type="dxa"/>
            <w:tcBorders>
              <w:top w:val="single" w:sz="6" w:space="0" w:color="000000"/>
              <w:left w:val="single" w:sz="6" w:space="0" w:color="000000"/>
              <w:bottom w:val="single" w:sz="6" w:space="0" w:color="000000"/>
              <w:right w:val="single" w:sz="6" w:space="0" w:color="000000"/>
            </w:tcBorders>
            <w:hideMark/>
          </w:tcPr>
          <w:p w14:paraId="4858FE72" w14:textId="77777777" w:rsidR="00393006" w:rsidRPr="00EF42AD" w:rsidRDefault="00393006" w:rsidP="003D0961">
            <w:pPr>
              <w:spacing w:after="0" w:line="276" w:lineRule="auto"/>
              <w:jc w:val="both"/>
              <w:rPr>
                <w:rFonts w:ascii="Times New Roman" w:eastAsia="Times New Roman" w:hAnsi="Times New Roman" w:cs="Times New Roman"/>
                <w:sz w:val="20"/>
                <w:szCs w:val="20"/>
              </w:rPr>
            </w:pPr>
            <w:r w:rsidRPr="00EF42AD">
              <w:rPr>
                <w:rFonts w:ascii="Times New Roman" w:eastAsia="Times New Roman" w:hAnsi="Times New Roman" w:cs="Times New Roman"/>
                <w:sz w:val="20"/>
                <w:szCs w:val="20"/>
              </w:rPr>
              <w:t>Rādītājs uzskatāms par sasniegtu, ja viss plānotais finansējums ir izmantots tā mērķim un ir pārbūvēti, atjaunoti un aprīkoti 500 objekti civilās aizsardzības mērķiem.</w:t>
            </w:r>
          </w:p>
        </w:tc>
      </w:tr>
    </w:tbl>
    <w:p w14:paraId="54D78F3D" w14:textId="7A967DDD" w:rsidR="013AA931" w:rsidRPr="00EF42AD" w:rsidRDefault="013AA931" w:rsidP="013AA931">
      <w:pPr>
        <w:spacing w:after="0" w:line="240" w:lineRule="auto"/>
        <w:rPr>
          <w:rFonts w:ascii="Times New Roman" w:hAnsi="Times New Roman" w:cs="Times New Roman"/>
        </w:rPr>
      </w:pPr>
    </w:p>
    <w:tbl>
      <w:tblPr>
        <w:tblStyle w:val="TableGrid"/>
        <w:tblW w:w="9067" w:type="dxa"/>
        <w:tblLook w:val="04A0" w:firstRow="1" w:lastRow="0" w:firstColumn="1" w:lastColumn="0" w:noHBand="0" w:noVBand="1"/>
      </w:tblPr>
      <w:tblGrid>
        <w:gridCol w:w="1980"/>
        <w:gridCol w:w="7087"/>
      </w:tblGrid>
      <w:tr w:rsidR="00CB70FC" w:rsidRPr="00EF42AD" w14:paraId="1DBDDAF9" w14:textId="77777777" w:rsidTr="0045278C">
        <w:tc>
          <w:tcPr>
            <w:tcW w:w="1980" w:type="dxa"/>
            <w:shd w:val="clear" w:color="auto" w:fill="FBE4D5" w:themeFill="accent2" w:themeFillTint="33"/>
          </w:tcPr>
          <w:p w14:paraId="446B4CFB" w14:textId="77777777" w:rsidR="00CB70FC" w:rsidRPr="00EF42AD" w:rsidRDefault="00CB70FC" w:rsidP="00894676">
            <w:pPr>
              <w:jc w:val="both"/>
              <w:rPr>
                <w:rFonts w:ascii="Times New Roman" w:hAnsi="Times New Roman" w:cs="Times New Roman"/>
                <w:sz w:val="20"/>
                <w:szCs w:val="20"/>
              </w:rPr>
            </w:pPr>
            <w:r w:rsidRPr="00EF42AD">
              <w:rPr>
                <w:rFonts w:ascii="Times New Roman" w:hAnsi="Times New Roman" w:cs="Times New Roman"/>
                <w:b/>
                <w:sz w:val="20"/>
                <w:szCs w:val="20"/>
              </w:rPr>
              <w:t>Rādītāja Nr.</w:t>
            </w:r>
            <w:r w:rsidRPr="00EF42AD">
              <w:rPr>
                <w:rFonts w:ascii="Times New Roman" w:hAnsi="Times New Roman" w:cs="Times New Roman"/>
                <w:sz w:val="20"/>
                <w:szCs w:val="20"/>
              </w:rPr>
              <w:t xml:space="preserve"> (ID)</w:t>
            </w:r>
          </w:p>
        </w:tc>
        <w:tc>
          <w:tcPr>
            <w:tcW w:w="7087" w:type="dxa"/>
            <w:shd w:val="clear" w:color="auto" w:fill="FBE4D5" w:themeFill="accent2" w:themeFillTint="33"/>
          </w:tcPr>
          <w:p w14:paraId="63751545" w14:textId="77777777" w:rsidR="00CB70FC" w:rsidRPr="00EF42AD" w:rsidRDefault="00CB70FC" w:rsidP="00894676">
            <w:pPr>
              <w:rPr>
                <w:rFonts w:ascii="Times New Roman" w:hAnsi="Times New Roman" w:cs="Times New Roman"/>
                <w:b/>
                <w:sz w:val="20"/>
                <w:szCs w:val="20"/>
              </w:rPr>
            </w:pPr>
            <w:r w:rsidRPr="00EF42AD">
              <w:rPr>
                <w:rFonts w:ascii="Times New Roman" w:hAnsi="Times New Roman" w:cs="Times New Roman"/>
                <w:b/>
                <w:sz w:val="20"/>
                <w:szCs w:val="20"/>
              </w:rPr>
              <w:t>RCR 77</w:t>
            </w:r>
          </w:p>
        </w:tc>
      </w:tr>
      <w:tr w:rsidR="00CB70FC" w:rsidRPr="00EF42AD" w14:paraId="5AC6D0C0" w14:textId="77777777" w:rsidTr="0045278C">
        <w:tc>
          <w:tcPr>
            <w:tcW w:w="1980" w:type="dxa"/>
          </w:tcPr>
          <w:p w14:paraId="1736B0CE" w14:textId="6BA9CD39" w:rsidR="00CB70FC" w:rsidRPr="00EF42AD" w:rsidRDefault="00CB70FC" w:rsidP="00894676">
            <w:pPr>
              <w:jc w:val="both"/>
              <w:rPr>
                <w:rFonts w:ascii="Times New Roman" w:hAnsi="Times New Roman" w:cs="Times New Roman"/>
                <w:b/>
                <w:sz w:val="20"/>
                <w:szCs w:val="20"/>
              </w:rPr>
            </w:pPr>
            <w:r w:rsidRPr="00EF42AD">
              <w:rPr>
                <w:rFonts w:ascii="Times New Roman" w:hAnsi="Times New Roman" w:cs="Times New Roman"/>
                <w:b/>
                <w:sz w:val="20"/>
                <w:szCs w:val="20"/>
              </w:rPr>
              <w:t>Rādītāja nosaukums</w:t>
            </w:r>
          </w:p>
        </w:tc>
        <w:tc>
          <w:tcPr>
            <w:tcW w:w="7087" w:type="dxa"/>
          </w:tcPr>
          <w:p w14:paraId="28297DAB" w14:textId="77E68DA4" w:rsidR="00CB70FC" w:rsidRPr="00EF42AD" w:rsidRDefault="00CB70FC" w:rsidP="00894676">
            <w:pPr>
              <w:rPr>
                <w:rFonts w:ascii="Times New Roman" w:hAnsi="Times New Roman" w:cs="Times New Roman"/>
                <w:b/>
                <w:bCs/>
                <w:i/>
                <w:iCs/>
                <w:color w:val="2F5496" w:themeColor="accent5" w:themeShade="BF"/>
                <w:sz w:val="20"/>
                <w:szCs w:val="20"/>
              </w:rPr>
            </w:pPr>
            <w:r w:rsidRPr="00EF42AD">
              <w:rPr>
                <w:rFonts w:ascii="Times New Roman" w:hAnsi="Times New Roman" w:cs="Times New Roman"/>
                <w:b/>
                <w:bCs/>
                <w:sz w:val="20"/>
                <w:szCs w:val="20"/>
              </w:rPr>
              <w:t>Atbalstīto kultūras un tūrisma</w:t>
            </w:r>
            <w:r w:rsidR="5C37B455" w:rsidRPr="00EF42AD">
              <w:rPr>
                <w:rFonts w:ascii="Times New Roman" w:hAnsi="Times New Roman" w:cs="Times New Roman"/>
                <w:b/>
                <w:bCs/>
                <w:sz w:val="20"/>
                <w:szCs w:val="20"/>
              </w:rPr>
              <w:t xml:space="preserve"> </w:t>
            </w:r>
            <w:r w:rsidR="0059450E" w:rsidRPr="00EF42AD">
              <w:rPr>
                <w:rFonts w:ascii="Times New Roman" w:hAnsi="Times New Roman" w:cs="Times New Roman"/>
                <w:b/>
                <w:bCs/>
                <w:sz w:val="20"/>
                <w:szCs w:val="20"/>
              </w:rPr>
              <w:t xml:space="preserve">vietu </w:t>
            </w:r>
            <w:r w:rsidRPr="00EF42AD">
              <w:rPr>
                <w:rFonts w:ascii="Times New Roman" w:hAnsi="Times New Roman" w:cs="Times New Roman"/>
                <w:b/>
                <w:bCs/>
                <w:sz w:val="20"/>
                <w:szCs w:val="20"/>
              </w:rPr>
              <w:t>apmeklētāji</w:t>
            </w:r>
          </w:p>
        </w:tc>
      </w:tr>
      <w:tr w:rsidR="00A84167" w:rsidRPr="00EF42AD" w14:paraId="2467A669" w14:textId="77777777" w:rsidTr="0045278C">
        <w:tc>
          <w:tcPr>
            <w:tcW w:w="1980" w:type="dxa"/>
          </w:tcPr>
          <w:p w14:paraId="317B56E9" w14:textId="5B34B0A7" w:rsidR="00A84167" w:rsidRPr="00EF42AD" w:rsidRDefault="00A84167" w:rsidP="00894676">
            <w:pPr>
              <w:jc w:val="both"/>
              <w:rPr>
                <w:rFonts w:ascii="Times New Roman" w:hAnsi="Times New Roman" w:cs="Times New Roman"/>
                <w:b/>
                <w:sz w:val="20"/>
                <w:szCs w:val="20"/>
              </w:rPr>
            </w:pPr>
            <w:r w:rsidRPr="00EF42AD">
              <w:rPr>
                <w:rFonts w:ascii="Times New Roman" w:hAnsi="Times New Roman" w:cs="Times New Roman"/>
                <w:b/>
                <w:sz w:val="20"/>
                <w:szCs w:val="20"/>
              </w:rPr>
              <w:t>Rādītāja definīcija</w:t>
            </w:r>
          </w:p>
        </w:tc>
        <w:tc>
          <w:tcPr>
            <w:tcW w:w="7087" w:type="dxa"/>
          </w:tcPr>
          <w:p w14:paraId="6139AF20" w14:textId="7697CD27" w:rsidR="00A84167" w:rsidRPr="00EF42AD" w:rsidRDefault="00A84167" w:rsidP="00894676">
            <w:pPr>
              <w:rPr>
                <w:rFonts w:ascii="Times New Roman" w:hAnsi="Times New Roman" w:cs="Times New Roman"/>
                <w:sz w:val="20"/>
                <w:szCs w:val="20"/>
              </w:rPr>
            </w:pPr>
            <w:r w:rsidRPr="00EF42AD">
              <w:rPr>
                <w:rFonts w:ascii="Times New Roman" w:hAnsi="Times New Roman" w:cs="Times New Roman"/>
                <w:sz w:val="20"/>
                <w:szCs w:val="20"/>
              </w:rPr>
              <w:t xml:space="preserve">Paredzamais atbalstīto kultūras un tūrisma </w:t>
            </w:r>
            <w:r w:rsidR="0059450E" w:rsidRPr="00EF42AD">
              <w:rPr>
                <w:rFonts w:ascii="Times New Roman" w:hAnsi="Times New Roman" w:cs="Times New Roman"/>
                <w:sz w:val="20"/>
                <w:szCs w:val="20"/>
              </w:rPr>
              <w:t>vietu (</w:t>
            </w:r>
            <w:r w:rsidRPr="00EF42AD">
              <w:rPr>
                <w:rFonts w:ascii="Times New Roman" w:hAnsi="Times New Roman" w:cs="Times New Roman"/>
                <w:sz w:val="20"/>
                <w:szCs w:val="20"/>
              </w:rPr>
              <w:t>objektu</w:t>
            </w:r>
            <w:r w:rsidR="0059450E" w:rsidRPr="00EF42AD">
              <w:rPr>
                <w:rFonts w:ascii="Times New Roman" w:hAnsi="Times New Roman" w:cs="Times New Roman"/>
                <w:sz w:val="20"/>
                <w:szCs w:val="20"/>
              </w:rPr>
              <w:t>)</w:t>
            </w:r>
            <w:r w:rsidRPr="00EF42AD">
              <w:rPr>
                <w:rFonts w:ascii="Times New Roman" w:hAnsi="Times New Roman" w:cs="Times New Roman"/>
                <w:sz w:val="20"/>
                <w:szCs w:val="20"/>
              </w:rPr>
              <w:t xml:space="preserve"> gada apmeklētāju skaits. Apmeklētāju skaita novērtējums jāveic </w:t>
            </w:r>
            <w:proofErr w:type="spellStart"/>
            <w:r w:rsidRPr="00EF42AD">
              <w:rPr>
                <w:rFonts w:ascii="Times New Roman" w:hAnsi="Times New Roman" w:cs="Times New Roman"/>
                <w:sz w:val="20"/>
                <w:szCs w:val="20"/>
              </w:rPr>
              <w:t>ex</w:t>
            </w:r>
            <w:proofErr w:type="spellEnd"/>
            <w:r w:rsidR="0059450E" w:rsidRPr="00EF42AD">
              <w:rPr>
                <w:rFonts w:ascii="Times New Roman" w:hAnsi="Times New Roman" w:cs="Times New Roman"/>
                <w:sz w:val="20"/>
                <w:szCs w:val="20"/>
              </w:rPr>
              <w:t>-</w:t>
            </w:r>
            <w:r w:rsidRPr="00EF42AD">
              <w:rPr>
                <w:rFonts w:ascii="Times New Roman" w:hAnsi="Times New Roman" w:cs="Times New Roman"/>
                <w:sz w:val="20"/>
                <w:szCs w:val="20"/>
              </w:rPr>
              <w:t xml:space="preserve">post vienu gadu pēc intervences pabeigšanas. </w:t>
            </w:r>
          </w:p>
          <w:p w14:paraId="63C1FF2F" w14:textId="011A139B" w:rsidR="00A84167" w:rsidRPr="00EF42AD" w:rsidRDefault="00A84167" w:rsidP="00894676">
            <w:pPr>
              <w:rPr>
                <w:rFonts w:ascii="Times New Roman" w:hAnsi="Times New Roman" w:cs="Times New Roman"/>
                <w:sz w:val="20"/>
                <w:szCs w:val="20"/>
              </w:rPr>
            </w:pPr>
            <w:r w:rsidRPr="00EF42AD">
              <w:rPr>
                <w:rFonts w:ascii="Times New Roman" w:hAnsi="Times New Roman" w:cs="Times New Roman"/>
                <w:sz w:val="20"/>
                <w:szCs w:val="20"/>
              </w:rPr>
              <w:t>Rādītāja pamatlīnija attiecas uz aptuveno atbalstīto objektu apmeklētāju gada skaitu gadā pirms intervences sākuma, un tas ir nulle jaunām kultūras un tūrisma vietām. Rādītājā nevar ieskaitīt tūrisma vietu apmeklētājus, kurās apmeklētāju skaitu nav iespējams noteikt.</w:t>
            </w:r>
            <w:r w:rsidRPr="00EF42AD">
              <w:rPr>
                <w:rStyle w:val="FootnoteReference"/>
                <w:rFonts w:ascii="Times New Roman" w:eastAsia="Times New Roman" w:hAnsi="Times New Roman" w:cs="Times New Roman"/>
                <w:sz w:val="20"/>
                <w:szCs w:val="20"/>
              </w:rPr>
              <w:footnoteReference w:id="42"/>
            </w:r>
          </w:p>
        </w:tc>
      </w:tr>
      <w:tr w:rsidR="00CB70FC" w:rsidRPr="00EF42AD" w14:paraId="611824DE" w14:textId="77777777" w:rsidTr="0045278C">
        <w:tc>
          <w:tcPr>
            <w:tcW w:w="1980" w:type="dxa"/>
          </w:tcPr>
          <w:p w14:paraId="683FDA97" w14:textId="2F128B86" w:rsidR="00CB70FC" w:rsidRPr="00EF42AD" w:rsidRDefault="00CB70FC" w:rsidP="00894676">
            <w:pPr>
              <w:jc w:val="both"/>
              <w:rPr>
                <w:rFonts w:ascii="Times New Roman" w:hAnsi="Times New Roman" w:cs="Times New Roman"/>
                <w:sz w:val="20"/>
                <w:szCs w:val="20"/>
              </w:rPr>
            </w:pPr>
            <w:r w:rsidRPr="00EF42AD">
              <w:rPr>
                <w:rFonts w:ascii="Times New Roman" w:hAnsi="Times New Roman" w:cs="Times New Roman"/>
                <w:b/>
                <w:sz w:val="20"/>
                <w:szCs w:val="20"/>
              </w:rPr>
              <w:t>Rādītāja veids</w:t>
            </w:r>
            <w:r w:rsidRPr="00EF42AD">
              <w:rPr>
                <w:rFonts w:ascii="Times New Roman" w:hAnsi="Times New Roman" w:cs="Times New Roman"/>
                <w:sz w:val="20"/>
                <w:szCs w:val="20"/>
              </w:rPr>
              <w:t xml:space="preserve"> </w:t>
            </w:r>
          </w:p>
        </w:tc>
        <w:tc>
          <w:tcPr>
            <w:tcW w:w="7087" w:type="dxa"/>
          </w:tcPr>
          <w:p w14:paraId="74B1B921" w14:textId="77777777" w:rsidR="00CB70FC" w:rsidRPr="00EF42AD" w:rsidRDefault="00CB70FC" w:rsidP="00894676">
            <w:pPr>
              <w:rPr>
                <w:rFonts w:ascii="Times New Roman" w:hAnsi="Times New Roman" w:cs="Times New Roman"/>
                <w:sz w:val="20"/>
                <w:szCs w:val="20"/>
              </w:rPr>
            </w:pPr>
            <w:r w:rsidRPr="00EF42AD">
              <w:rPr>
                <w:rFonts w:ascii="Times New Roman" w:hAnsi="Times New Roman" w:cs="Times New Roman"/>
                <w:sz w:val="20"/>
                <w:szCs w:val="20"/>
              </w:rPr>
              <w:t>Rezultāta rādītājs</w:t>
            </w:r>
          </w:p>
        </w:tc>
      </w:tr>
      <w:tr w:rsidR="00CB70FC" w:rsidRPr="00EF42AD" w14:paraId="65FCB001" w14:textId="77777777" w:rsidTr="0045278C">
        <w:tc>
          <w:tcPr>
            <w:tcW w:w="1980" w:type="dxa"/>
          </w:tcPr>
          <w:p w14:paraId="3EC2ACBD" w14:textId="25D53C6D" w:rsidR="00CB70FC" w:rsidRPr="00EF42AD" w:rsidRDefault="00CB70FC" w:rsidP="00894676">
            <w:pPr>
              <w:jc w:val="both"/>
              <w:rPr>
                <w:rFonts w:ascii="Times New Roman" w:hAnsi="Times New Roman" w:cs="Times New Roman"/>
                <w:b/>
                <w:sz w:val="20"/>
                <w:szCs w:val="20"/>
              </w:rPr>
            </w:pPr>
            <w:r w:rsidRPr="00EF42AD">
              <w:rPr>
                <w:rFonts w:ascii="Times New Roman" w:hAnsi="Times New Roman" w:cs="Times New Roman"/>
                <w:b/>
                <w:sz w:val="20"/>
                <w:szCs w:val="20"/>
              </w:rPr>
              <w:t>Rādītāja mērvienība</w:t>
            </w:r>
          </w:p>
        </w:tc>
        <w:tc>
          <w:tcPr>
            <w:tcW w:w="7087" w:type="dxa"/>
          </w:tcPr>
          <w:p w14:paraId="4D69916C" w14:textId="77777777" w:rsidR="00CB70FC" w:rsidRPr="00EF42AD" w:rsidRDefault="00CB70FC" w:rsidP="00894676">
            <w:pPr>
              <w:rPr>
                <w:rFonts w:ascii="Times New Roman" w:hAnsi="Times New Roman" w:cs="Times New Roman"/>
                <w:sz w:val="20"/>
                <w:szCs w:val="20"/>
              </w:rPr>
            </w:pPr>
            <w:r w:rsidRPr="00EF42AD">
              <w:rPr>
                <w:rFonts w:ascii="Times New Roman" w:hAnsi="Times New Roman" w:cs="Times New Roman"/>
                <w:sz w:val="20"/>
                <w:szCs w:val="20"/>
              </w:rPr>
              <w:t>Apmeklētāji/ gadā</w:t>
            </w:r>
          </w:p>
        </w:tc>
      </w:tr>
      <w:tr w:rsidR="00CB70FC" w:rsidRPr="00EF42AD" w14:paraId="0BE27453" w14:textId="77777777" w:rsidTr="0045278C">
        <w:tc>
          <w:tcPr>
            <w:tcW w:w="1980" w:type="dxa"/>
            <w:shd w:val="clear" w:color="auto" w:fill="auto"/>
          </w:tcPr>
          <w:p w14:paraId="4E9107A6" w14:textId="23BB0B3E" w:rsidR="00CB70FC" w:rsidRPr="00EF42AD" w:rsidRDefault="00CB70FC" w:rsidP="00894676">
            <w:pPr>
              <w:jc w:val="both"/>
              <w:rPr>
                <w:rFonts w:ascii="Times New Roman" w:hAnsi="Times New Roman" w:cs="Times New Roman"/>
                <w:b/>
                <w:sz w:val="20"/>
                <w:szCs w:val="20"/>
              </w:rPr>
            </w:pPr>
            <w:r w:rsidRPr="00EF42AD">
              <w:rPr>
                <w:rFonts w:ascii="Times New Roman" w:hAnsi="Times New Roman" w:cs="Times New Roman"/>
                <w:b/>
                <w:sz w:val="20"/>
                <w:szCs w:val="20"/>
              </w:rPr>
              <w:t>Bāzes (sākotnējās) vērtības gads un bāzes vērtība</w:t>
            </w:r>
          </w:p>
        </w:tc>
        <w:tc>
          <w:tcPr>
            <w:tcW w:w="7087" w:type="dxa"/>
            <w:shd w:val="clear" w:color="auto" w:fill="auto"/>
          </w:tcPr>
          <w:p w14:paraId="2CDF418C" w14:textId="632EEBAE" w:rsidR="00CB70FC" w:rsidRPr="00EF42AD" w:rsidRDefault="00DE36DD" w:rsidP="00894676">
            <w:pPr>
              <w:rPr>
                <w:rFonts w:ascii="Times New Roman" w:hAnsi="Times New Roman" w:cs="Times New Roman"/>
                <w:i/>
                <w:color w:val="2F5496" w:themeColor="accent5" w:themeShade="BF"/>
                <w:sz w:val="20"/>
                <w:szCs w:val="20"/>
              </w:rPr>
            </w:pPr>
            <w:r w:rsidRPr="00EF42AD">
              <w:rPr>
                <w:rFonts w:ascii="Times New Roman" w:hAnsi="Times New Roman" w:cs="Times New Roman"/>
                <w:sz w:val="20"/>
                <w:szCs w:val="20"/>
              </w:rPr>
              <w:t>720 000</w:t>
            </w:r>
            <w:r w:rsidR="00CE1EF8" w:rsidRPr="00EF42AD">
              <w:rPr>
                <w:rFonts w:ascii="Times New Roman" w:hAnsi="Times New Roman" w:cs="Times New Roman"/>
                <w:sz w:val="20"/>
                <w:szCs w:val="20"/>
              </w:rPr>
              <w:t xml:space="preserve"> (2019</w:t>
            </w:r>
            <w:r w:rsidR="00CF0FEB" w:rsidRPr="00EF42AD">
              <w:rPr>
                <w:rFonts w:ascii="Times New Roman" w:hAnsi="Times New Roman" w:cs="Times New Roman"/>
                <w:sz w:val="20"/>
                <w:szCs w:val="20"/>
              </w:rPr>
              <w:t>)</w:t>
            </w:r>
          </w:p>
        </w:tc>
      </w:tr>
      <w:tr w:rsidR="00CB70FC" w:rsidRPr="00EF42AD" w14:paraId="2FCF98C0" w14:textId="77777777" w:rsidTr="0045278C">
        <w:tc>
          <w:tcPr>
            <w:tcW w:w="1980" w:type="dxa"/>
          </w:tcPr>
          <w:p w14:paraId="3FBE7397" w14:textId="2EE4CA5F" w:rsidR="00CB70FC" w:rsidRPr="00EF42AD" w:rsidRDefault="00CB70FC" w:rsidP="00894676">
            <w:pPr>
              <w:jc w:val="both"/>
              <w:rPr>
                <w:rFonts w:ascii="Times New Roman" w:hAnsi="Times New Roman" w:cs="Times New Roman"/>
                <w:sz w:val="20"/>
                <w:szCs w:val="20"/>
              </w:rPr>
            </w:pPr>
            <w:r w:rsidRPr="00EF42AD">
              <w:rPr>
                <w:rFonts w:ascii="Times New Roman" w:hAnsi="Times New Roman" w:cs="Times New Roman"/>
                <w:b/>
                <w:sz w:val="20"/>
                <w:szCs w:val="20"/>
              </w:rPr>
              <w:t>Starpposma vērtība</w:t>
            </w:r>
            <w:r w:rsidRPr="00EF42AD">
              <w:rPr>
                <w:rFonts w:ascii="Times New Roman" w:hAnsi="Times New Roman" w:cs="Times New Roman"/>
                <w:sz w:val="20"/>
                <w:szCs w:val="20"/>
              </w:rPr>
              <w:t xml:space="preserve"> uz 31.12.2024.</w:t>
            </w:r>
          </w:p>
        </w:tc>
        <w:tc>
          <w:tcPr>
            <w:tcW w:w="7087" w:type="dxa"/>
            <w:shd w:val="clear" w:color="auto" w:fill="auto"/>
          </w:tcPr>
          <w:p w14:paraId="08654332" w14:textId="77777777" w:rsidR="00CB70FC" w:rsidRPr="00EF42AD" w:rsidRDefault="00CB70FC" w:rsidP="00894676">
            <w:pPr>
              <w:rPr>
                <w:rFonts w:ascii="Times New Roman" w:hAnsi="Times New Roman" w:cs="Times New Roman"/>
                <w:i/>
                <w:color w:val="2F5496" w:themeColor="accent5" w:themeShade="BF"/>
                <w:sz w:val="20"/>
                <w:szCs w:val="20"/>
              </w:rPr>
            </w:pPr>
            <w:r w:rsidRPr="00EF42AD">
              <w:rPr>
                <w:rFonts w:ascii="Times New Roman" w:hAnsi="Times New Roman" w:cs="Times New Roman"/>
                <w:sz w:val="20"/>
                <w:szCs w:val="20"/>
              </w:rPr>
              <w:t>N/A</w:t>
            </w:r>
          </w:p>
        </w:tc>
      </w:tr>
      <w:tr w:rsidR="00CB70FC" w:rsidRPr="00EF42AD" w14:paraId="0051B8ED" w14:textId="77777777" w:rsidTr="0045278C">
        <w:tc>
          <w:tcPr>
            <w:tcW w:w="1980" w:type="dxa"/>
            <w:shd w:val="clear" w:color="auto" w:fill="auto"/>
          </w:tcPr>
          <w:p w14:paraId="5B26D821" w14:textId="5ACB0EEE" w:rsidR="00CB70FC" w:rsidRPr="00EF42AD" w:rsidRDefault="00CB70FC" w:rsidP="00894676">
            <w:pPr>
              <w:jc w:val="both"/>
              <w:rPr>
                <w:rFonts w:ascii="Times New Roman" w:hAnsi="Times New Roman" w:cs="Times New Roman"/>
                <w:sz w:val="20"/>
                <w:szCs w:val="20"/>
              </w:rPr>
            </w:pPr>
            <w:r w:rsidRPr="00EF42AD">
              <w:rPr>
                <w:rFonts w:ascii="Times New Roman" w:hAnsi="Times New Roman" w:cs="Times New Roman"/>
                <w:b/>
                <w:sz w:val="20"/>
                <w:szCs w:val="20"/>
              </w:rPr>
              <w:t>Sasniedzamā vērtība</w:t>
            </w:r>
            <w:r w:rsidRPr="00EF42AD">
              <w:rPr>
                <w:rFonts w:ascii="Times New Roman" w:hAnsi="Times New Roman" w:cs="Times New Roman"/>
                <w:sz w:val="20"/>
                <w:szCs w:val="20"/>
              </w:rPr>
              <w:t xml:space="preserve"> uz 31.12.2029.</w:t>
            </w:r>
          </w:p>
        </w:tc>
        <w:tc>
          <w:tcPr>
            <w:tcW w:w="7087" w:type="dxa"/>
            <w:shd w:val="clear" w:color="auto" w:fill="auto"/>
          </w:tcPr>
          <w:p w14:paraId="7C3E6265" w14:textId="5853206D" w:rsidR="00CB70FC" w:rsidRPr="00EF42AD" w:rsidRDefault="00DE36DD" w:rsidP="00894676">
            <w:pPr>
              <w:rPr>
                <w:rFonts w:ascii="Times New Roman" w:hAnsi="Times New Roman" w:cs="Times New Roman"/>
                <w:i/>
                <w:color w:val="2F5496" w:themeColor="accent5" w:themeShade="BF"/>
                <w:sz w:val="20"/>
                <w:szCs w:val="20"/>
              </w:rPr>
            </w:pPr>
            <w:r w:rsidRPr="00EF42AD">
              <w:rPr>
                <w:rFonts w:ascii="Times New Roman" w:hAnsi="Times New Roman" w:cs="Times New Roman"/>
                <w:sz w:val="20"/>
                <w:szCs w:val="20"/>
              </w:rPr>
              <w:t>902 000</w:t>
            </w:r>
          </w:p>
        </w:tc>
      </w:tr>
      <w:tr w:rsidR="00860C73" w:rsidRPr="00EF42AD" w14:paraId="69690A57" w14:textId="77777777" w:rsidTr="0045278C">
        <w:trPr>
          <w:trHeight w:val="3330"/>
        </w:trPr>
        <w:tc>
          <w:tcPr>
            <w:tcW w:w="1980" w:type="dxa"/>
            <w:vMerge w:val="restart"/>
          </w:tcPr>
          <w:p w14:paraId="5A3015DE" w14:textId="325454D7" w:rsidR="00860C73" w:rsidRPr="00EF42AD" w:rsidRDefault="00860C73" w:rsidP="00894676">
            <w:pPr>
              <w:jc w:val="both"/>
              <w:rPr>
                <w:rFonts w:ascii="Times New Roman" w:hAnsi="Times New Roman" w:cs="Times New Roman"/>
                <w:b/>
                <w:sz w:val="20"/>
                <w:szCs w:val="20"/>
              </w:rPr>
            </w:pPr>
            <w:r w:rsidRPr="00EF42AD">
              <w:rPr>
                <w:rFonts w:ascii="Times New Roman" w:hAnsi="Times New Roman" w:cs="Times New Roman"/>
                <w:b/>
                <w:bCs/>
                <w:sz w:val="20"/>
                <w:szCs w:val="20"/>
              </w:rPr>
              <w:lastRenderedPageBreak/>
              <w:t>Pieņēmumi un aprēķini</w:t>
            </w:r>
            <w:r w:rsidRPr="00EF42AD">
              <w:rPr>
                <w:rStyle w:val="FootnoteReference"/>
                <w:rFonts w:ascii="Times New Roman" w:eastAsia="Times New Roman" w:hAnsi="Times New Roman" w:cs="Times New Roman"/>
                <w:b/>
                <w:bCs/>
                <w:sz w:val="20"/>
                <w:szCs w:val="20"/>
              </w:rPr>
              <w:footnoteReference w:id="43"/>
            </w:r>
          </w:p>
          <w:p w14:paraId="01C3C137" w14:textId="3842223E" w:rsidR="00860C73" w:rsidRPr="00EF42AD" w:rsidRDefault="00860C73" w:rsidP="00894676">
            <w:pPr>
              <w:jc w:val="both"/>
              <w:rPr>
                <w:rFonts w:ascii="Times New Roman" w:hAnsi="Times New Roman" w:cs="Times New Roman"/>
                <w:sz w:val="20"/>
                <w:szCs w:val="20"/>
              </w:rPr>
            </w:pPr>
          </w:p>
        </w:tc>
        <w:tc>
          <w:tcPr>
            <w:tcW w:w="7087" w:type="dxa"/>
          </w:tcPr>
          <w:p w14:paraId="5F90FFFA" w14:textId="77777777" w:rsidR="00C56582" w:rsidRPr="00EF42AD" w:rsidRDefault="00860C73" w:rsidP="00894676">
            <w:pPr>
              <w:jc w:val="both"/>
              <w:rPr>
                <w:rFonts w:ascii="Times New Roman" w:hAnsi="Times New Roman" w:cs="Times New Roman"/>
                <w:sz w:val="20"/>
                <w:szCs w:val="20"/>
              </w:rPr>
            </w:pPr>
            <w:r w:rsidRPr="00EF42AD">
              <w:rPr>
                <w:rFonts w:ascii="Times New Roman" w:hAnsi="Times New Roman" w:cs="Times New Roman"/>
                <w:b/>
                <w:sz w:val="20"/>
                <w:szCs w:val="20"/>
              </w:rPr>
              <w:t>Kritēriji rādītāju izvēlei:</w:t>
            </w:r>
            <w:r w:rsidRPr="00EF42AD">
              <w:rPr>
                <w:rFonts w:ascii="Times New Roman" w:hAnsi="Times New Roman" w:cs="Times New Roman"/>
                <w:sz w:val="20"/>
                <w:szCs w:val="20"/>
              </w:rPr>
              <w:t xml:space="preserve"> </w:t>
            </w:r>
          </w:p>
          <w:p w14:paraId="4DD81B7E" w14:textId="3484A3E9" w:rsidR="00860C73" w:rsidRPr="00EF42AD" w:rsidRDefault="00860C73" w:rsidP="00894676">
            <w:pPr>
              <w:jc w:val="both"/>
              <w:rPr>
                <w:rFonts w:ascii="Times New Roman" w:hAnsi="Times New Roman" w:cs="Times New Roman"/>
                <w:sz w:val="20"/>
                <w:szCs w:val="20"/>
              </w:rPr>
            </w:pPr>
            <w:r w:rsidRPr="00EF42AD">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76A399AC" w14:textId="77777777" w:rsidR="00860C73" w:rsidRPr="00EF42AD" w:rsidRDefault="00860C73" w:rsidP="00894676">
            <w:pPr>
              <w:pStyle w:val="ListParagraph"/>
              <w:numPr>
                <w:ilvl w:val="0"/>
                <w:numId w:val="1"/>
              </w:numPr>
              <w:jc w:val="both"/>
              <w:rPr>
                <w:rFonts w:ascii="Times New Roman" w:hAnsi="Times New Roman" w:cs="Times New Roman"/>
                <w:sz w:val="20"/>
                <w:szCs w:val="20"/>
              </w:rPr>
            </w:pPr>
            <w:r w:rsidRPr="00EF42AD">
              <w:rPr>
                <w:rFonts w:ascii="Times New Roman" w:hAnsi="Times New Roman" w:cs="Times New Roman"/>
                <w:b/>
                <w:bCs/>
                <w:sz w:val="20"/>
                <w:szCs w:val="20"/>
              </w:rPr>
              <w:t>Sasaiste</w:t>
            </w:r>
            <w:r w:rsidRPr="00EF42AD">
              <w:rPr>
                <w:rFonts w:ascii="Times New Roman" w:hAnsi="Times New Roman" w:cs="Times New Roman"/>
                <w:sz w:val="20"/>
                <w:szCs w:val="20"/>
              </w:rPr>
              <w:t xml:space="preserve"> </w:t>
            </w:r>
            <w:r w:rsidRPr="00EF42AD">
              <w:rPr>
                <w:rFonts w:ascii="Times New Roman" w:hAnsi="Times New Roman" w:cs="Times New Roman"/>
                <w:b/>
                <w:bCs/>
                <w:sz w:val="20"/>
                <w:szCs w:val="20"/>
              </w:rPr>
              <w:t>ar plānotajiem ieguldījumiem</w:t>
            </w:r>
            <w:r w:rsidRPr="00EF42AD">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7D4B57B6" w14:textId="77777777" w:rsidR="00860C73" w:rsidRPr="00EF42AD" w:rsidRDefault="00860C73" w:rsidP="00894676">
            <w:pPr>
              <w:pStyle w:val="ListParagraph"/>
              <w:numPr>
                <w:ilvl w:val="0"/>
                <w:numId w:val="1"/>
              </w:numPr>
              <w:jc w:val="both"/>
              <w:rPr>
                <w:rFonts w:ascii="Times New Roman" w:hAnsi="Times New Roman" w:cs="Times New Roman"/>
                <w:sz w:val="20"/>
                <w:szCs w:val="20"/>
              </w:rPr>
            </w:pPr>
            <w:r w:rsidRPr="00EF42AD">
              <w:rPr>
                <w:rFonts w:ascii="Times New Roman" w:hAnsi="Times New Roman" w:cs="Times New Roman"/>
                <w:b/>
                <w:bCs/>
                <w:sz w:val="20"/>
                <w:szCs w:val="20"/>
              </w:rPr>
              <w:t>Būtiskums</w:t>
            </w:r>
            <w:r w:rsidRPr="00EF42AD">
              <w:rPr>
                <w:rFonts w:ascii="Times New Roman" w:hAnsi="Times New Roman" w:cs="Times New Roman"/>
                <w:sz w:val="20"/>
                <w:szCs w:val="20"/>
              </w:rPr>
              <w:t xml:space="preserve"> </w:t>
            </w:r>
            <w:r w:rsidRPr="00EF42AD">
              <w:rPr>
                <w:rFonts w:ascii="Times New Roman" w:hAnsi="Times New Roman" w:cs="Times New Roman"/>
                <w:b/>
                <w:bCs/>
                <w:sz w:val="20"/>
                <w:szCs w:val="20"/>
              </w:rPr>
              <w:t>attiecībā uz plānotajiem ieguldījumiem</w:t>
            </w:r>
            <w:r w:rsidRPr="00EF42AD">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1F5A61DC" w14:textId="767C03A9" w:rsidR="00860C73" w:rsidRPr="00EF42AD" w:rsidRDefault="00860C73" w:rsidP="00894676">
            <w:pPr>
              <w:pStyle w:val="ListParagraph"/>
              <w:numPr>
                <w:ilvl w:val="0"/>
                <w:numId w:val="5"/>
              </w:numPr>
              <w:jc w:val="both"/>
              <w:rPr>
                <w:rFonts w:ascii="Times New Roman" w:hAnsi="Times New Roman" w:cs="Times New Roman"/>
                <w:b/>
                <w:bCs/>
                <w:iCs/>
                <w:sz w:val="20"/>
                <w:szCs w:val="20"/>
              </w:rPr>
            </w:pPr>
            <w:r w:rsidRPr="00EF42AD">
              <w:rPr>
                <w:rFonts w:ascii="Times New Roman" w:hAnsi="Times New Roman" w:cs="Times New Roman"/>
                <w:b/>
                <w:bCs/>
                <w:sz w:val="20"/>
                <w:szCs w:val="20"/>
              </w:rPr>
              <w:t>Datu pieejamība</w:t>
            </w:r>
            <w:r w:rsidRPr="00EF42AD">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1B0ABA" w:rsidRPr="00EF42AD" w14:paraId="25310AAC" w14:textId="77777777" w:rsidTr="0045278C">
        <w:trPr>
          <w:trHeight w:val="553"/>
        </w:trPr>
        <w:tc>
          <w:tcPr>
            <w:tcW w:w="1980" w:type="dxa"/>
            <w:vMerge/>
          </w:tcPr>
          <w:p w14:paraId="2E03CEE7" w14:textId="77777777" w:rsidR="001B0ABA" w:rsidRPr="00EF42AD" w:rsidRDefault="001B0ABA" w:rsidP="00894676">
            <w:pPr>
              <w:jc w:val="both"/>
              <w:rPr>
                <w:rFonts w:ascii="Times New Roman" w:hAnsi="Times New Roman" w:cs="Times New Roman"/>
                <w:b/>
                <w:sz w:val="20"/>
                <w:szCs w:val="20"/>
              </w:rPr>
            </w:pPr>
          </w:p>
        </w:tc>
        <w:tc>
          <w:tcPr>
            <w:tcW w:w="7087" w:type="dxa"/>
          </w:tcPr>
          <w:p w14:paraId="0965E03B" w14:textId="62AC535A" w:rsidR="001B0ABA" w:rsidRPr="00EF42AD" w:rsidRDefault="001B0ABA" w:rsidP="00894676">
            <w:pPr>
              <w:jc w:val="both"/>
              <w:rPr>
                <w:rFonts w:ascii="Times New Roman" w:hAnsi="Times New Roman" w:cs="Times New Roman"/>
                <w:b/>
                <w:bCs/>
                <w:iCs/>
                <w:sz w:val="20"/>
                <w:szCs w:val="20"/>
              </w:rPr>
            </w:pPr>
            <w:r w:rsidRPr="00EF42AD">
              <w:rPr>
                <w:rFonts w:ascii="Times New Roman" w:hAnsi="Times New Roman" w:cs="Times New Roman"/>
                <w:b/>
                <w:bCs/>
                <w:sz w:val="20"/>
                <w:szCs w:val="20"/>
              </w:rPr>
              <w:t>Informācijas avots</w:t>
            </w:r>
            <w:r w:rsidRPr="00EF42AD">
              <w:rPr>
                <w:rStyle w:val="FootnoteReference"/>
                <w:rFonts w:ascii="Times New Roman" w:hAnsi="Times New Roman" w:cs="Times New Roman"/>
                <w:b/>
                <w:bCs/>
                <w:sz w:val="20"/>
                <w:szCs w:val="20"/>
              </w:rPr>
              <w:footnoteReference w:id="44"/>
            </w:r>
          </w:p>
          <w:p w14:paraId="4E595EAC" w14:textId="0AAA9CEC" w:rsidR="001B0ABA" w:rsidRPr="00EF42AD" w:rsidRDefault="001B0ABA" w:rsidP="00894676">
            <w:pPr>
              <w:jc w:val="both"/>
              <w:rPr>
                <w:rFonts w:ascii="Times New Roman" w:hAnsi="Times New Roman" w:cs="Times New Roman"/>
                <w:sz w:val="20"/>
                <w:szCs w:val="20"/>
              </w:rPr>
            </w:pPr>
            <w:r w:rsidRPr="00EF42AD">
              <w:rPr>
                <w:rFonts w:ascii="Times New Roman" w:hAnsi="Times New Roman" w:cs="Times New Roman"/>
                <w:sz w:val="20"/>
                <w:szCs w:val="20"/>
              </w:rPr>
              <w:t xml:space="preserve">Projekta informācija, kultūras nozares statiskas datu bāze </w:t>
            </w:r>
            <w:hyperlink r:id="rId14" w:history="1">
              <w:r w:rsidRPr="00EF42AD">
                <w:rPr>
                  <w:rFonts w:ascii="Times New Roman" w:hAnsi="Times New Roman" w:cs="Times New Roman"/>
                  <w:sz w:val="20"/>
                  <w:szCs w:val="20"/>
                </w:rPr>
                <w:t>www.kulturaskarte.lv</w:t>
              </w:r>
            </w:hyperlink>
            <w:r w:rsidR="00C56582" w:rsidRPr="00EF42AD">
              <w:rPr>
                <w:rFonts w:ascii="Times New Roman" w:hAnsi="Times New Roman" w:cs="Times New Roman"/>
                <w:sz w:val="20"/>
                <w:szCs w:val="20"/>
              </w:rPr>
              <w:t>.</w:t>
            </w:r>
          </w:p>
          <w:p w14:paraId="63253361" w14:textId="0A87AF50" w:rsidR="00C56582" w:rsidRPr="00EF42AD" w:rsidRDefault="00C56582" w:rsidP="00894676">
            <w:pPr>
              <w:jc w:val="both"/>
              <w:rPr>
                <w:rFonts w:ascii="Times New Roman" w:hAnsi="Times New Roman" w:cs="Times New Roman"/>
                <w:bCs/>
                <w:sz w:val="20"/>
                <w:szCs w:val="20"/>
              </w:rPr>
            </w:pPr>
            <w:r w:rsidRPr="00EF42AD">
              <w:rPr>
                <w:rFonts w:ascii="Times New Roman" w:hAnsi="Times New Roman" w:cs="Times New Roman"/>
                <w:bCs/>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860C73" w:rsidRPr="00EF42AD" w14:paraId="4E867E05" w14:textId="77777777" w:rsidTr="0045278C">
        <w:tc>
          <w:tcPr>
            <w:tcW w:w="1980" w:type="dxa"/>
            <w:vMerge/>
          </w:tcPr>
          <w:p w14:paraId="6FB93EA5" w14:textId="77777777" w:rsidR="00860C73" w:rsidRPr="00EF42AD" w:rsidRDefault="00860C73" w:rsidP="00894676">
            <w:pPr>
              <w:jc w:val="both"/>
              <w:rPr>
                <w:rFonts w:ascii="Times New Roman" w:hAnsi="Times New Roman" w:cs="Times New Roman"/>
                <w:b/>
                <w:sz w:val="20"/>
                <w:szCs w:val="20"/>
              </w:rPr>
            </w:pPr>
          </w:p>
        </w:tc>
        <w:tc>
          <w:tcPr>
            <w:tcW w:w="7087" w:type="dxa"/>
          </w:tcPr>
          <w:p w14:paraId="56E677C2" w14:textId="77777777" w:rsidR="00860C73" w:rsidRPr="00EF42AD" w:rsidRDefault="00860C73" w:rsidP="00894676">
            <w:pPr>
              <w:jc w:val="both"/>
              <w:rPr>
                <w:rFonts w:ascii="Times New Roman" w:hAnsi="Times New Roman" w:cs="Times New Roman"/>
                <w:b/>
                <w:bCs/>
                <w:iCs/>
                <w:sz w:val="20"/>
                <w:szCs w:val="20"/>
              </w:rPr>
            </w:pPr>
            <w:r w:rsidRPr="00EF42AD">
              <w:rPr>
                <w:rFonts w:ascii="Times New Roman" w:hAnsi="Times New Roman" w:cs="Times New Roman"/>
                <w:b/>
                <w:bCs/>
                <w:iCs/>
                <w:sz w:val="20"/>
                <w:szCs w:val="20"/>
              </w:rPr>
              <w:t>Veiktie aprēķini un pieņēmumi, kas izmantoti aprēķiniem</w:t>
            </w:r>
          </w:p>
          <w:p w14:paraId="484D86AA" w14:textId="23BAE1BD" w:rsidR="007C4F90" w:rsidRPr="00EF42AD" w:rsidRDefault="007C4F90" w:rsidP="00894676">
            <w:pPr>
              <w:jc w:val="both"/>
              <w:rPr>
                <w:rFonts w:ascii="Times New Roman" w:hAnsi="Times New Roman" w:cs="Times New Roman"/>
                <w:sz w:val="20"/>
                <w:szCs w:val="20"/>
              </w:rPr>
            </w:pPr>
            <w:r w:rsidRPr="00EF42AD">
              <w:rPr>
                <w:rFonts w:ascii="Times New Roman" w:hAnsi="Times New Roman" w:cs="Times New Roman"/>
                <w:sz w:val="20"/>
                <w:szCs w:val="20"/>
              </w:rPr>
              <w:t>Bāzes vērtība norādīta saskaņā ar Kultūras ministrijas apkopotu informāciju par viena kultūras obje</w:t>
            </w:r>
            <w:r w:rsidR="00DE36DD" w:rsidRPr="00EF42AD">
              <w:rPr>
                <w:rFonts w:ascii="Times New Roman" w:hAnsi="Times New Roman" w:cs="Times New Roman"/>
                <w:sz w:val="20"/>
                <w:szCs w:val="20"/>
              </w:rPr>
              <w:t xml:space="preserve">kta apmeklējumu gadā - vidēji 30 000 apmeklējumi. Ņemot vērā, ka investīcijas paredzētas arī vismaz </w:t>
            </w:r>
            <w:r w:rsidR="003A7D6B" w:rsidRPr="00EF42AD">
              <w:rPr>
                <w:rFonts w:ascii="Times New Roman" w:hAnsi="Times New Roman" w:cs="Times New Roman"/>
                <w:sz w:val="20"/>
                <w:szCs w:val="20"/>
              </w:rPr>
              <w:t>1</w:t>
            </w:r>
            <w:r w:rsidR="00DE36DD" w:rsidRPr="00EF42AD">
              <w:rPr>
                <w:rFonts w:ascii="Times New Roman" w:hAnsi="Times New Roman" w:cs="Times New Roman"/>
                <w:sz w:val="20"/>
                <w:szCs w:val="20"/>
              </w:rPr>
              <w:t xml:space="preserve"> </w:t>
            </w:r>
            <w:r w:rsidR="003A7D6B" w:rsidRPr="00EF42AD">
              <w:rPr>
                <w:rFonts w:ascii="Times New Roman" w:hAnsi="Times New Roman" w:cs="Times New Roman"/>
                <w:sz w:val="20"/>
                <w:szCs w:val="20"/>
              </w:rPr>
              <w:t xml:space="preserve">publiskās </w:t>
            </w:r>
            <w:r w:rsidR="00DE36DD" w:rsidRPr="00EF42AD">
              <w:rPr>
                <w:rFonts w:ascii="Times New Roman" w:hAnsi="Times New Roman" w:cs="Times New Roman"/>
                <w:sz w:val="20"/>
                <w:szCs w:val="20"/>
              </w:rPr>
              <w:t>infrastruktūras vienīb</w:t>
            </w:r>
            <w:r w:rsidR="003A7D6B" w:rsidRPr="00EF42AD">
              <w:rPr>
                <w:rFonts w:ascii="Times New Roman" w:hAnsi="Times New Roman" w:cs="Times New Roman"/>
                <w:sz w:val="20"/>
                <w:szCs w:val="20"/>
              </w:rPr>
              <w:t xml:space="preserve">a, kam bāzes vērtība ir noteikta “510 000”  un 7 objekti, kam bāzes vērtība ir 30 000 </w:t>
            </w:r>
            <w:r w:rsidR="00DE36DD" w:rsidRPr="00EF42AD">
              <w:rPr>
                <w:rFonts w:ascii="Times New Roman" w:hAnsi="Times New Roman" w:cs="Times New Roman"/>
                <w:sz w:val="20"/>
                <w:szCs w:val="20"/>
              </w:rPr>
              <w:t>(</w:t>
            </w:r>
            <w:r w:rsidR="003A7D6B" w:rsidRPr="00EF42AD">
              <w:rPr>
                <w:rFonts w:ascii="Times New Roman" w:hAnsi="Times New Roman" w:cs="Times New Roman"/>
                <w:sz w:val="20"/>
                <w:szCs w:val="20"/>
              </w:rPr>
              <w:t>7</w:t>
            </w:r>
            <w:r w:rsidR="00DE36DD" w:rsidRPr="00EF42AD">
              <w:rPr>
                <w:rFonts w:ascii="Times New Roman" w:hAnsi="Times New Roman" w:cs="Times New Roman"/>
                <w:sz w:val="20"/>
                <w:szCs w:val="20"/>
              </w:rPr>
              <w:t xml:space="preserve"> projektos bāzes vērtība – 30 000*</w:t>
            </w:r>
            <w:r w:rsidR="003A7D6B" w:rsidRPr="00EF42AD">
              <w:rPr>
                <w:rFonts w:ascii="Times New Roman" w:hAnsi="Times New Roman" w:cs="Times New Roman"/>
                <w:sz w:val="20"/>
                <w:szCs w:val="20"/>
              </w:rPr>
              <w:t>7</w:t>
            </w:r>
            <w:r w:rsidR="00DE36DD" w:rsidRPr="00EF42AD">
              <w:rPr>
                <w:rFonts w:ascii="Times New Roman" w:hAnsi="Times New Roman" w:cs="Times New Roman"/>
                <w:sz w:val="20"/>
                <w:szCs w:val="20"/>
              </w:rPr>
              <w:t>=</w:t>
            </w:r>
            <w:r w:rsidR="003A7D6B" w:rsidRPr="00EF42AD">
              <w:rPr>
                <w:rFonts w:ascii="Times New Roman" w:hAnsi="Times New Roman" w:cs="Times New Roman"/>
                <w:sz w:val="20"/>
                <w:szCs w:val="20"/>
              </w:rPr>
              <w:t>210 000</w:t>
            </w:r>
            <w:r w:rsidR="00DE36DD" w:rsidRPr="00EF42AD">
              <w:rPr>
                <w:rFonts w:ascii="Times New Roman" w:hAnsi="Times New Roman" w:cs="Times New Roman"/>
                <w:sz w:val="20"/>
                <w:szCs w:val="20"/>
              </w:rPr>
              <w:t xml:space="preserve"> </w:t>
            </w:r>
            <w:r w:rsidRPr="00EF42AD">
              <w:rPr>
                <w:rFonts w:ascii="Times New Roman" w:hAnsi="Times New Roman" w:cs="Times New Roman"/>
                <w:sz w:val="20"/>
                <w:szCs w:val="20"/>
              </w:rPr>
              <w:t>), savukārt, mērķa vērtība noteikta, ņemot vērā to, ka 5.5.1. specifiskā atbalsta mērķa "Saglabāt, aizsargāt un attīstīt nozīmīgu kultūras un dabas mantojumu, kā arī attīstīt ar to saistītos pakalpojumus" īstenoto projektu ietvaros vidējais kultūras mantojuma objektu apmeklējuma pieaugums pēc investīciju veikšanas</w:t>
            </w:r>
            <w:r w:rsidR="00DE36DD" w:rsidRPr="00EF42AD">
              <w:rPr>
                <w:rFonts w:ascii="Times New Roman" w:hAnsi="Times New Roman" w:cs="Times New Roman"/>
                <w:sz w:val="20"/>
                <w:szCs w:val="20"/>
              </w:rPr>
              <w:t xml:space="preserve"> ir 7000 apmeklējumi (</w:t>
            </w:r>
            <w:r w:rsidR="003A7D6B" w:rsidRPr="00EF42AD">
              <w:rPr>
                <w:rFonts w:ascii="Times New Roman" w:hAnsi="Times New Roman" w:cs="Times New Roman"/>
                <w:sz w:val="20"/>
                <w:szCs w:val="20"/>
              </w:rPr>
              <w:t>7</w:t>
            </w:r>
            <w:r w:rsidRPr="00EF42AD">
              <w:rPr>
                <w:rFonts w:ascii="Times New Roman" w:hAnsi="Times New Roman" w:cs="Times New Roman"/>
                <w:sz w:val="20"/>
                <w:szCs w:val="20"/>
              </w:rPr>
              <w:t xml:space="preserve"> projekt</w:t>
            </w:r>
            <w:r w:rsidR="00DE36DD" w:rsidRPr="00EF42AD">
              <w:rPr>
                <w:rFonts w:ascii="Times New Roman" w:hAnsi="Times New Roman" w:cs="Times New Roman"/>
                <w:sz w:val="20"/>
                <w:szCs w:val="20"/>
              </w:rPr>
              <w:t>os apmeklējuma pieaugums 7000*</w:t>
            </w:r>
            <w:r w:rsidR="003A7D6B" w:rsidRPr="00EF42AD">
              <w:rPr>
                <w:rFonts w:ascii="Times New Roman" w:hAnsi="Times New Roman" w:cs="Times New Roman"/>
                <w:sz w:val="20"/>
                <w:szCs w:val="20"/>
              </w:rPr>
              <w:t>7</w:t>
            </w:r>
            <w:r w:rsidR="00DE36DD" w:rsidRPr="00EF42AD">
              <w:rPr>
                <w:rFonts w:ascii="Times New Roman" w:hAnsi="Times New Roman" w:cs="Times New Roman"/>
                <w:sz w:val="20"/>
                <w:szCs w:val="20"/>
              </w:rPr>
              <w:t>=</w:t>
            </w:r>
            <w:r w:rsidR="003A7D6B" w:rsidRPr="00EF42AD">
              <w:rPr>
                <w:rFonts w:ascii="Times New Roman" w:hAnsi="Times New Roman" w:cs="Times New Roman"/>
                <w:sz w:val="20"/>
                <w:szCs w:val="20"/>
              </w:rPr>
              <w:t>49 000</w:t>
            </w:r>
            <w:r w:rsidRPr="00EF42AD">
              <w:rPr>
                <w:rFonts w:ascii="Times New Roman" w:hAnsi="Times New Roman" w:cs="Times New Roman"/>
                <w:sz w:val="20"/>
                <w:szCs w:val="20"/>
              </w:rPr>
              <w:t>)</w:t>
            </w:r>
            <w:r w:rsidR="003A7D6B" w:rsidRPr="00EF42AD">
              <w:rPr>
                <w:rFonts w:ascii="Times New Roman" w:hAnsi="Times New Roman" w:cs="Times New Roman"/>
                <w:sz w:val="20"/>
                <w:szCs w:val="20"/>
              </w:rPr>
              <w:t xml:space="preserve"> un 1 infrastruktūras objektā 1</w:t>
            </w:r>
            <w:r w:rsidR="00764742" w:rsidRPr="00EF42AD">
              <w:rPr>
                <w:rFonts w:ascii="Times New Roman" w:hAnsi="Times New Roman" w:cs="Times New Roman"/>
                <w:sz w:val="20"/>
                <w:szCs w:val="20"/>
              </w:rPr>
              <w:t>33</w:t>
            </w:r>
            <w:r w:rsidR="003A7D6B" w:rsidRPr="00EF42AD">
              <w:rPr>
                <w:rFonts w:ascii="Times New Roman" w:hAnsi="Times New Roman" w:cs="Times New Roman"/>
                <w:sz w:val="20"/>
                <w:szCs w:val="20"/>
              </w:rPr>
              <w:t xml:space="preserve"> 000</w:t>
            </w:r>
            <w:r w:rsidRPr="00EF42AD">
              <w:rPr>
                <w:rFonts w:ascii="Times New Roman" w:hAnsi="Times New Roman" w:cs="Times New Roman"/>
                <w:sz w:val="20"/>
                <w:szCs w:val="20"/>
              </w:rPr>
              <w:t xml:space="preserve">. Sasniedzamā rādītāja vērtības aprēķins= norādītā bāzes vērtība + plānotais pieaugums 2029.gadā.    </w:t>
            </w:r>
          </w:p>
          <w:p w14:paraId="30A53F9F" w14:textId="0075F53B" w:rsidR="00860C73" w:rsidRPr="00EF42AD" w:rsidRDefault="00860C73" w:rsidP="00894676">
            <w:pPr>
              <w:jc w:val="both"/>
              <w:rPr>
                <w:rFonts w:ascii="Times New Roman" w:hAnsi="Times New Roman" w:cs="Times New Roman"/>
                <w:sz w:val="20"/>
                <w:szCs w:val="20"/>
              </w:rPr>
            </w:pPr>
            <w:r w:rsidRPr="00EF42AD">
              <w:rPr>
                <w:rFonts w:ascii="Times New Roman" w:hAnsi="Times New Roman" w:cs="Times New Roman"/>
                <w:sz w:val="20"/>
                <w:szCs w:val="20"/>
              </w:rPr>
              <w:t>Apmeklējuma pieaugums aprēķināts, ņemot vērā 2014.-2020.gada plānošanas periodā veikto investīciju ietekmi.</w:t>
            </w:r>
          </w:p>
        </w:tc>
      </w:tr>
      <w:tr w:rsidR="00860C73" w:rsidRPr="00EF42AD" w14:paraId="4EBF2771" w14:textId="77777777" w:rsidTr="0045278C">
        <w:tc>
          <w:tcPr>
            <w:tcW w:w="1980" w:type="dxa"/>
            <w:vMerge/>
          </w:tcPr>
          <w:p w14:paraId="2145031E" w14:textId="77777777" w:rsidR="00860C73" w:rsidRPr="00EF42AD" w:rsidRDefault="00860C73" w:rsidP="00894676">
            <w:pPr>
              <w:jc w:val="both"/>
              <w:rPr>
                <w:rFonts w:ascii="Times New Roman" w:hAnsi="Times New Roman" w:cs="Times New Roman"/>
                <w:b/>
                <w:sz w:val="20"/>
                <w:szCs w:val="20"/>
              </w:rPr>
            </w:pPr>
          </w:p>
        </w:tc>
        <w:tc>
          <w:tcPr>
            <w:tcW w:w="7087" w:type="dxa"/>
          </w:tcPr>
          <w:p w14:paraId="087D5AFE" w14:textId="77777777" w:rsidR="00860C73" w:rsidRPr="00EF42AD" w:rsidRDefault="00860C73" w:rsidP="00894676">
            <w:pPr>
              <w:jc w:val="both"/>
              <w:rPr>
                <w:rFonts w:ascii="Times New Roman" w:hAnsi="Times New Roman" w:cs="Times New Roman"/>
                <w:b/>
                <w:bCs/>
                <w:iCs/>
                <w:sz w:val="20"/>
                <w:szCs w:val="20"/>
              </w:rPr>
            </w:pPr>
            <w:r w:rsidRPr="00EF42AD">
              <w:rPr>
                <w:rFonts w:ascii="Times New Roman" w:hAnsi="Times New Roman" w:cs="Times New Roman"/>
                <w:b/>
                <w:bCs/>
                <w:iCs/>
                <w:sz w:val="20"/>
                <w:szCs w:val="20"/>
              </w:rPr>
              <w:t>Intervences loģika</w:t>
            </w:r>
          </w:p>
          <w:p w14:paraId="6F9553DD" w14:textId="76DFEA88" w:rsidR="00860C73" w:rsidRPr="00EF42AD" w:rsidRDefault="00860C73" w:rsidP="00894676">
            <w:pPr>
              <w:jc w:val="both"/>
              <w:rPr>
                <w:rFonts w:ascii="Times New Roman" w:hAnsi="Times New Roman" w:cs="Times New Roman"/>
                <w:sz w:val="20"/>
                <w:szCs w:val="20"/>
              </w:rPr>
            </w:pPr>
            <w:r w:rsidRPr="00EF42AD">
              <w:rPr>
                <w:rFonts w:ascii="Times New Roman" w:hAnsi="Times New Roman" w:cs="Times New Roman"/>
                <w:sz w:val="20"/>
                <w:szCs w:val="20"/>
              </w:rPr>
              <w:t>Veiktie ieguldījumu kultūras mantojuma objektos un kultūras infrastruktūrā radīs pozitīvu sociālekonomisko ietekmi uz 5.1.1.SAM galveno mērķa grupu: nacionālas un reģionālās nozīmes attīstības centriem  un to funkcionālo teritoriju pašvaldībām, saimnieciskās darbības veicējiem un iedzīvotājiem, vietējiem un starptautiskiem tūristiem, kultūras mantojuma objektu un kultūras infrastruktūras objektu apmeklētājiem un saistīto pakalpojumu sniedzējiem, veicinot vietas atpazīstamību un tādejādi palielinot apmeklētāju plūsmu. Apmeklētāju plūsmu pieaugums nodrošinās plašāku sociālekonomisko ietekmi uz teritoriju un 5.1.SAM galveno mērķa grupu.</w:t>
            </w:r>
          </w:p>
        </w:tc>
      </w:tr>
      <w:tr w:rsidR="00860C73" w:rsidRPr="00EF42AD" w14:paraId="529F91A1" w14:textId="77777777" w:rsidTr="0045278C">
        <w:tc>
          <w:tcPr>
            <w:tcW w:w="1980" w:type="dxa"/>
            <w:vMerge/>
          </w:tcPr>
          <w:p w14:paraId="3B705715" w14:textId="77777777" w:rsidR="00860C73" w:rsidRPr="00EF42AD" w:rsidRDefault="00860C73" w:rsidP="00894676">
            <w:pPr>
              <w:jc w:val="both"/>
              <w:rPr>
                <w:rFonts w:ascii="Times New Roman" w:hAnsi="Times New Roman" w:cs="Times New Roman"/>
                <w:b/>
                <w:sz w:val="20"/>
                <w:szCs w:val="20"/>
              </w:rPr>
            </w:pPr>
          </w:p>
        </w:tc>
        <w:tc>
          <w:tcPr>
            <w:tcW w:w="7087" w:type="dxa"/>
          </w:tcPr>
          <w:p w14:paraId="686CB381" w14:textId="77777777" w:rsidR="00860C73" w:rsidRPr="00EF42AD" w:rsidRDefault="00860C73" w:rsidP="00894676">
            <w:pPr>
              <w:jc w:val="both"/>
              <w:rPr>
                <w:rFonts w:ascii="Times New Roman" w:hAnsi="Times New Roman" w:cs="Times New Roman"/>
                <w:b/>
                <w:bCs/>
                <w:iCs/>
                <w:sz w:val="20"/>
                <w:szCs w:val="20"/>
              </w:rPr>
            </w:pPr>
            <w:r w:rsidRPr="00EF42AD">
              <w:rPr>
                <w:rFonts w:ascii="Times New Roman" w:hAnsi="Times New Roman" w:cs="Times New Roman"/>
                <w:b/>
                <w:bCs/>
                <w:iCs/>
                <w:sz w:val="20"/>
                <w:szCs w:val="20"/>
              </w:rPr>
              <w:t>Iespējamie riski</w:t>
            </w:r>
          </w:p>
          <w:p w14:paraId="5FC98FD4" w14:textId="066DD395" w:rsidR="00860C73" w:rsidRPr="00EF42AD" w:rsidRDefault="007C4F90" w:rsidP="00894676">
            <w:pPr>
              <w:jc w:val="both"/>
              <w:rPr>
                <w:rFonts w:ascii="Times New Roman" w:hAnsi="Times New Roman" w:cs="Times New Roman"/>
                <w:sz w:val="20"/>
                <w:szCs w:val="20"/>
              </w:rPr>
            </w:pPr>
            <w:r w:rsidRPr="00EF42AD">
              <w:rPr>
                <w:rFonts w:ascii="Times New Roman" w:hAnsi="Times New Roman" w:cs="Times New Roman"/>
                <w:sz w:val="20"/>
                <w:szCs w:val="20"/>
              </w:rPr>
              <w:t>Ņemot vērā to, ka atsevišķās kultūras un tūrisma vietās nav vienota pieeja apmeklējuma uzskaitei, nepieciešams paredzēt papildus izpēti (monitoringu), lai novērtētu veikto investīciju ietekmi.</w:t>
            </w:r>
          </w:p>
        </w:tc>
      </w:tr>
      <w:tr w:rsidR="00173217" w:rsidRPr="00EF42AD" w14:paraId="6EDDEDDD" w14:textId="77777777" w:rsidTr="0045278C">
        <w:tc>
          <w:tcPr>
            <w:tcW w:w="1980" w:type="dxa"/>
          </w:tcPr>
          <w:p w14:paraId="1179B36F" w14:textId="7E1228CD" w:rsidR="00173217" w:rsidRPr="00EF42AD" w:rsidRDefault="00173217" w:rsidP="00894676">
            <w:pPr>
              <w:jc w:val="both"/>
              <w:rPr>
                <w:rFonts w:ascii="Times New Roman" w:hAnsi="Times New Roman" w:cs="Times New Roman"/>
                <w:b/>
                <w:sz w:val="20"/>
                <w:szCs w:val="20"/>
              </w:rPr>
            </w:pPr>
            <w:r w:rsidRPr="00EF42AD">
              <w:rPr>
                <w:rFonts w:ascii="Times New Roman" w:hAnsi="Times New Roman" w:cs="Times New Roman"/>
                <w:b/>
                <w:sz w:val="20"/>
                <w:szCs w:val="20"/>
              </w:rPr>
              <w:t xml:space="preserve">Rādītāja sasniegšana </w:t>
            </w:r>
          </w:p>
        </w:tc>
        <w:tc>
          <w:tcPr>
            <w:tcW w:w="7087" w:type="dxa"/>
          </w:tcPr>
          <w:p w14:paraId="04E56199" w14:textId="77777777" w:rsidR="00173217" w:rsidRPr="00EF42AD" w:rsidRDefault="00173217" w:rsidP="00894676">
            <w:pPr>
              <w:rPr>
                <w:rFonts w:ascii="Times New Roman" w:hAnsi="Times New Roman" w:cs="Times New Roman"/>
                <w:i/>
                <w:color w:val="2F5496" w:themeColor="accent5" w:themeShade="BF"/>
                <w:sz w:val="20"/>
                <w:szCs w:val="20"/>
              </w:rPr>
            </w:pPr>
            <w:r w:rsidRPr="00EF42AD">
              <w:rPr>
                <w:rFonts w:ascii="Times New Roman" w:hAnsi="Times New Roman" w:cs="Times New Roman"/>
                <w:sz w:val="20"/>
                <w:szCs w:val="20"/>
              </w:rPr>
              <w:t>Ekspluatācijā nodotajā objektā fiksēts apmeklējumu pieaugums.</w:t>
            </w:r>
          </w:p>
        </w:tc>
      </w:tr>
    </w:tbl>
    <w:p w14:paraId="4B7A08AB" w14:textId="45B5C358" w:rsidR="001374DF" w:rsidRPr="00EF42AD" w:rsidRDefault="001374DF" w:rsidP="00894676">
      <w:pPr>
        <w:spacing w:after="0" w:line="240" w:lineRule="auto"/>
        <w:rPr>
          <w:rFonts w:ascii="Times New Roman" w:eastAsia="Times New Roman" w:hAnsi="Times New Roman" w:cs="Times New Roman"/>
          <w:sz w:val="20"/>
          <w:szCs w:val="20"/>
        </w:rPr>
      </w:pPr>
    </w:p>
    <w:p w14:paraId="66FDA55F" w14:textId="77777777" w:rsidR="003D0961" w:rsidRPr="00EF42AD" w:rsidRDefault="003D0961" w:rsidP="00894676">
      <w:pPr>
        <w:spacing w:after="0" w:line="240" w:lineRule="auto"/>
        <w:rPr>
          <w:rFonts w:ascii="Times New Roman" w:eastAsia="Times New Roman" w:hAnsi="Times New Roman" w:cs="Times New Roman"/>
          <w:sz w:val="20"/>
          <w:szCs w:val="20"/>
        </w:rPr>
      </w:pPr>
    </w:p>
    <w:p w14:paraId="3973DC96" w14:textId="77777777" w:rsidR="003D0961" w:rsidRPr="00EF42AD" w:rsidRDefault="003D0961" w:rsidP="00894676">
      <w:pPr>
        <w:spacing w:after="0" w:line="240" w:lineRule="auto"/>
        <w:rPr>
          <w:rFonts w:ascii="Times New Roman" w:eastAsia="Times New Roman" w:hAnsi="Times New Roman" w:cs="Times New Roman"/>
          <w:sz w:val="20"/>
          <w:szCs w:val="20"/>
        </w:rPr>
      </w:pPr>
    </w:p>
    <w:p w14:paraId="7BEAEFA8" w14:textId="77777777" w:rsidR="003D0961" w:rsidRPr="00EF42AD" w:rsidRDefault="003D0961" w:rsidP="00894676">
      <w:pPr>
        <w:spacing w:after="0" w:line="240" w:lineRule="auto"/>
        <w:rPr>
          <w:rFonts w:ascii="Times New Roman" w:eastAsia="Times New Roman" w:hAnsi="Times New Roman" w:cs="Times New Roman"/>
          <w:sz w:val="20"/>
          <w:szCs w:val="20"/>
        </w:rPr>
      </w:pPr>
    </w:p>
    <w:p w14:paraId="6913E84C" w14:textId="66E5D7EB" w:rsidR="0007738E" w:rsidRPr="00EF42AD" w:rsidRDefault="0007738E" w:rsidP="00894676">
      <w:pPr>
        <w:spacing w:after="0" w:line="240" w:lineRule="auto"/>
        <w:rPr>
          <w:rFonts w:ascii="Times New Roman" w:hAnsi="Times New Roman" w:cs="Times New Roman"/>
        </w:rPr>
      </w:pPr>
      <w:r w:rsidRPr="00EF42AD">
        <w:rPr>
          <w:rFonts w:ascii="Times New Roman" w:hAnsi="Times New Roman" w:cs="Times New Roman"/>
          <w:b/>
          <w:bCs/>
        </w:rPr>
        <w:lastRenderedPageBreak/>
        <w:t>5.1.1.SAM pasākumu ietvaros plānotās intervences laukuma kategorijas:</w:t>
      </w:r>
    </w:p>
    <w:p w14:paraId="1A99429E" w14:textId="0EDFFF5C" w:rsidR="0007738E" w:rsidRPr="00EF42AD" w:rsidRDefault="0007738E" w:rsidP="00894676">
      <w:pPr>
        <w:spacing w:after="0" w:line="240" w:lineRule="auto"/>
        <w:rPr>
          <w:rFonts w:ascii="Times New Roman" w:hAnsi="Times New Roman" w:cs="Times New Roman"/>
        </w:rPr>
      </w:pPr>
    </w:p>
    <w:tbl>
      <w:tblPr>
        <w:tblW w:w="9081" w:type="dxa"/>
        <w:tblLook w:val="04A0" w:firstRow="1" w:lastRow="0" w:firstColumn="1" w:lastColumn="0" w:noHBand="0" w:noVBand="1"/>
      </w:tblPr>
      <w:tblGrid>
        <w:gridCol w:w="1017"/>
        <w:gridCol w:w="3231"/>
        <w:gridCol w:w="746"/>
        <w:gridCol w:w="687"/>
        <w:gridCol w:w="1147"/>
        <w:gridCol w:w="1106"/>
        <w:gridCol w:w="1147"/>
      </w:tblGrid>
      <w:tr w:rsidR="00EF42AD" w:rsidRPr="00EF42AD" w14:paraId="2EC4D093" w14:textId="77777777" w:rsidTr="00EF42AD">
        <w:trPr>
          <w:trHeight w:val="780"/>
        </w:trPr>
        <w:tc>
          <w:tcPr>
            <w:tcW w:w="10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C13BEE" w14:textId="77777777" w:rsidR="00EF42AD" w:rsidRPr="00EF42AD" w:rsidRDefault="00EF42AD" w:rsidP="00EF42AD">
            <w:pPr>
              <w:spacing w:after="0" w:line="240" w:lineRule="auto"/>
              <w:jc w:val="center"/>
              <w:rPr>
                <w:rFonts w:ascii="Times New Roman" w:eastAsia="Times New Roman" w:hAnsi="Times New Roman" w:cs="Times New Roman"/>
                <w:b/>
                <w:bCs/>
                <w:color w:val="000000"/>
                <w:sz w:val="18"/>
                <w:szCs w:val="18"/>
                <w:lang w:eastAsia="lv-LV"/>
              </w:rPr>
            </w:pPr>
            <w:r w:rsidRPr="00EF42AD">
              <w:rPr>
                <w:rFonts w:ascii="Times New Roman" w:eastAsia="Times New Roman" w:hAnsi="Times New Roman" w:cs="Times New Roman"/>
                <w:b/>
                <w:bCs/>
                <w:color w:val="000000"/>
                <w:sz w:val="18"/>
                <w:szCs w:val="18"/>
                <w:lang w:eastAsia="lv-LV"/>
              </w:rPr>
              <w:t>Pasākuma Nr.</w:t>
            </w:r>
          </w:p>
        </w:tc>
        <w:tc>
          <w:tcPr>
            <w:tcW w:w="3231" w:type="dxa"/>
            <w:tcBorders>
              <w:top w:val="single" w:sz="4" w:space="0" w:color="auto"/>
              <w:left w:val="nil"/>
              <w:bottom w:val="single" w:sz="4" w:space="0" w:color="auto"/>
              <w:right w:val="single" w:sz="4" w:space="0" w:color="auto"/>
            </w:tcBorders>
            <w:shd w:val="clear" w:color="auto" w:fill="auto"/>
            <w:vAlign w:val="center"/>
            <w:hideMark/>
          </w:tcPr>
          <w:p w14:paraId="4224EE5B" w14:textId="77777777" w:rsidR="00EF42AD" w:rsidRPr="00EF42AD" w:rsidRDefault="00EF42AD" w:rsidP="00EF42AD">
            <w:pPr>
              <w:spacing w:after="0" w:line="240" w:lineRule="auto"/>
              <w:jc w:val="center"/>
              <w:rPr>
                <w:rFonts w:ascii="Times New Roman" w:eastAsia="Times New Roman" w:hAnsi="Times New Roman" w:cs="Times New Roman"/>
                <w:b/>
                <w:bCs/>
                <w:color w:val="000000"/>
                <w:sz w:val="18"/>
                <w:szCs w:val="18"/>
                <w:lang w:eastAsia="lv-LV"/>
              </w:rPr>
            </w:pPr>
            <w:r w:rsidRPr="00EF42AD">
              <w:rPr>
                <w:rFonts w:ascii="Times New Roman" w:eastAsia="Times New Roman" w:hAnsi="Times New Roman" w:cs="Times New Roman"/>
                <w:b/>
                <w:bCs/>
                <w:color w:val="000000"/>
                <w:sz w:val="18"/>
                <w:szCs w:val="18"/>
                <w:lang w:eastAsia="lv-LV"/>
              </w:rPr>
              <w:t>Pasākuma nosaukums</w:t>
            </w:r>
          </w:p>
        </w:tc>
        <w:tc>
          <w:tcPr>
            <w:tcW w:w="746" w:type="dxa"/>
            <w:tcBorders>
              <w:top w:val="single" w:sz="4" w:space="0" w:color="auto"/>
              <w:left w:val="nil"/>
              <w:bottom w:val="single" w:sz="4" w:space="0" w:color="auto"/>
              <w:right w:val="single" w:sz="4" w:space="0" w:color="auto"/>
            </w:tcBorders>
            <w:shd w:val="clear" w:color="auto" w:fill="auto"/>
            <w:vAlign w:val="center"/>
            <w:hideMark/>
          </w:tcPr>
          <w:p w14:paraId="1DD8EB2F" w14:textId="77777777" w:rsidR="00EF42AD" w:rsidRPr="00EF42AD" w:rsidRDefault="00EF42AD" w:rsidP="00EF42AD">
            <w:pPr>
              <w:spacing w:after="0" w:line="240" w:lineRule="auto"/>
              <w:jc w:val="center"/>
              <w:rPr>
                <w:rFonts w:ascii="Times New Roman" w:eastAsia="Times New Roman" w:hAnsi="Times New Roman" w:cs="Times New Roman"/>
                <w:b/>
                <w:bCs/>
                <w:color w:val="000000"/>
                <w:sz w:val="18"/>
                <w:szCs w:val="18"/>
                <w:lang w:eastAsia="lv-LV"/>
              </w:rPr>
            </w:pPr>
            <w:r w:rsidRPr="00EF42AD">
              <w:rPr>
                <w:rFonts w:ascii="Times New Roman" w:eastAsia="Times New Roman" w:hAnsi="Times New Roman" w:cs="Times New Roman"/>
                <w:b/>
                <w:bCs/>
                <w:color w:val="000000"/>
                <w:sz w:val="18"/>
                <w:szCs w:val="18"/>
                <w:lang w:eastAsia="lv-LV"/>
              </w:rPr>
              <w:t>Kārtas Nr.</w:t>
            </w:r>
          </w:p>
        </w:tc>
        <w:tc>
          <w:tcPr>
            <w:tcW w:w="687" w:type="dxa"/>
            <w:tcBorders>
              <w:top w:val="single" w:sz="4" w:space="0" w:color="auto"/>
              <w:left w:val="nil"/>
              <w:bottom w:val="single" w:sz="4" w:space="0" w:color="auto"/>
              <w:right w:val="single" w:sz="4" w:space="0" w:color="auto"/>
            </w:tcBorders>
            <w:shd w:val="clear" w:color="auto" w:fill="auto"/>
            <w:vAlign w:val="center"/>
            <w:hideMark/>
          </w:tcPr>
          <w:p w14:paraId="25C3208D" w14:textId="77777777" w:rsidR="00EF42AD" w:rsidRPr="00EF42AD" w:rsidRDefault="00EF42AD" w:rsidP="00EF42AD">
            <w:pPr>
              <w:spacing w:after="0" w:line="240" w:lineRule="auto"/>
              <w:jc w:val="center"/>
              <w:rPr>
                <w:rFonts w:ascii="Times New Roman" w:eastAsia="Times New Roman" w:hAnsi="Times New Roman" w:cs="Times New Roman"/>
                <w:b/>
                <w:bCs/>
                <w:sz w:val="18"/>
                <w:szCs w:val="18"/>
                <w:lang w:eastAsia="lv-LV"/>
              </w:rPr>
            </w:pPr>
            <w:r w:rsidRPr="00EF42AD">
              <w:rPr>
                <w:rFonts w:ascii="Times New Roman" w:eastAsia="Times New Roman" w:hAnsi="Times New Roman" w:cs="Times New Roman"/>
                <w:b/>
                <w:bCs/>
                <w:sz w:val="18"/>
                <w:szCs w:val="18"/>
                <w:lang w:eastAsia="lv-LV"/>
              </w:rPr>
              <w:t>Fonds</w:t>
            </w:r>
          </w:p>
        </w:tc>
        <w:tc>
          <w:tcPr>
            <w:tcW w:w="1147" w:type="dxa"/>
            <w:tcBorders>
              <w:top w:val="single" w:sz="4" w:space="0" w:color="auto"/>
              <w:left w:val="nil"/>
              <w:bottom w:val="single" w:sz="4" w:space="0" w:color="auto"/>
              <w:right w:val="single" w:sz="4" w:space="0" w:color="auto"/>
            </w:tcBorders>
            <w:shd w:val="clear" w:color="auto" w:fill="auto"/>
            <w:vAlign w:val="center"/>
            <w:hideMark/>
          </w:tcPr>
          <w:p w14:paraId="49C476B9" w14:textId="77777777" w:rsidR="00EF42AD" w:rsidRPr="00EF42AD" w:rsidRDefault="00EF42AD" w:rsidP="00EF42AD">
            <w:pPr>
              <w:spacing w:after="0" w:line="240" w:lineRule="auto"/>
              <w:jc w:val="center"/>
              <w:rPr>
                <w:rFonts w:ascii="Times New Roman" w:eastAsia="Times New Roman" w:hAnsi="Times New Roman" w:cs="Times New Roman"/>
                <w:b/>
                <w:bCs/>
                <w:color w:val="000000"/>
                <w:sz w:val="18"/>
                <w:szCs w:val="18"/>
                <w:lang w:eastAsia="lv-LV"/>
              </w:rPr>
            </w:pPr>
            <w:r w:rsidRPr="00EF42AD">
              <w:rPr>
                <w:rFonts w:ascii="Times New Roman" w:eastAsia="Times New Roman" w:hAnsi="Times New Roman" w:cs="Times New Roman"/>
                <w:b/>
                <w:bCs/>
                <w:color w:val="000000"/>
                <w:sz w:val="18"/>
                <w:szCs w:val="18"/>
                <w:lang w:eastAsia="lv-LV"/>
              </w:rPr>
              <w:t>ES fondu finansējums</w:t>
            </w:r>
          </w:p>
        </w:tc>
        <w:tc>
          <w:tcPr>
            <w:tcW w:w="1106" w:type="dxa"/>
            <w:tcBorders>
              <w:top w:val="single" w:sz="4" w:space="0" w:color="auto"/>
              <w:left w:val="nil"/>
              <w:bottom w:val="single" w:sz="4" w:space="0" w:color="auto"/>
              <w:right w:val="single" w:sz="4" w:space="0" w:color="auto"/>
            </w:tcBorders>
            <w:shd w:val="clear" w:color="000000" w:fill="FFF2CC"/>
            <w:vAlign w:val="center"/>
            <w:hideMark/>
          </w:tcPr>
          <w:p w14:paraId="110B6536" w14:textId="77777777" w:rsidR="00EF42AD" w:rsidRPr="00EF42AD" w:rsidRDefault="00EF42AD" w:rsidP="00EF42AD">
            <w:pPr>
              <w:spacing w:after="0" w:line="240" w:lineRule="auto"/>
              <w:jc w:val="center"/>
              <w:rPr>
                <w:rFonts w:ascii="Times New Roman" w:eastAsia="Times New Roman" w:hAnsi="Times New Roman" w:cs="Times New Roman"/>
                <w:b/>
                <w:bCs/>
                <w:color w:val="000000"/>
                <w:sz w:val="18"/>
                <w:szCs w:val="18"/>
                <w:lang w:eastAsia="lv-LV"/>
              </w:rPr>
            </w:pPr>
            <w:r w:rsidRPr="00EF42AD">
              <w:rPr>
                <w:rFonts w:ascii="Times New Roman" w:eastAsia="Times New Roman" w:hAnsi="Times New Roman" w:cs="Times New Roman"/>
                <w:b/>
                <w:bCs/>
                <w:color w:val="000000"/>
                <w:sz w:val="18"/>
                <w:szCs w:val="18"/>
                <w:lang w:eastAsia="lv-LV"/>
              </w:rPr>
              <w:t>Intervences laukums</w:t>
            </w:r>
          </w:p>
        </w:tc>
        <w:tc>
          <w:tcPr>
            <w:tcW w:w="1147" w:type="dxa"/>
            <w:tcBorders>
              <w:top w:val="single" w:sz="4" w:space="0" w:color="auto"/>
              <w:left w:val="nil"/>
              <w:bottom w:val="single" w:sz="4" w:space="0" w:color="auto"/>
              <w:right w:val="single" w:sz="4" w:space="0" w:color="auto"/>
            </w:tcBorders>
            <w:shd w:val="clear" w:color="000000" w:fill="EDEDED"/>
            <w:vAlign w:val="center"/>
            <w:hideMark/>
          </w:tcPr>
          <w:p w14:paraId="7D367F76" w14:textId="77777777" w:rsidR="00EF42AD" w:rsidRPr="00EF42AD" w:rsidRDefault="00EF42AD" w:rsidP="00EF42AD">
            <w:pPr>
              <w:spacing w:after="0" w:line="240" w:lineRule="auto"/>
              <w:jc w:val="center"/>
              <w:rPr>
                <w:rFonts w:ascii="Times New Roman" w:eastAsia="Times New Roman" w:hAnsi="Times New Roman" w:cs="Times New Roman"/>
                <w:b/>
                <w:bCs/>
                <w:color w:val="000000"/>
                <w:sz w:val="18"/>
                <w:szCs w:val="18"/>
                <w:lang w:eastAsia="lv-LV"/>
              </w:rPr>
            </w:pPr>
            <w:r w:rsidRPr="00EF42AD">
              <w:rPr>
                <w:rFonts w:ascii="Times New Roman" w:eastAsia="Times New Roman" w:hAnsi="Times New Roman" w:cs="Times New Roman"/>
                <w:b/>
                <w:bCs/>
                <w:color w:val="000000"/>
                <w:sz w:val="18"/>
                <w:szCs w:val="18"/>
                <w:lang w:eastAsia="lv-LV"/>
              </w:rPr>
              <w:t>ES fonda finansējums</w:t>
            </w:r>
          </w:p>
        </w:tc>
      </w:tr>
      <w:tr w:rsidR="00EF42AD" w:rsidRPr="00EF42AD" w14:paraId="716B1478" w14:textId="77777777" w:rsidTr="00EF42AD">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4F8250DF" w14:textId="77777777" w:rsidR="00EF42AD" w:rsidRPr="00EF42AD" w:rsidRDefault="00EF42AD" w:rsidP="00EF42AD">
            <w:pPr>
              <w:spacing w:after="0" w:line="240" w:lineRule="auto"/>
              <w:jc w:val="center"/>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5.1.1.1.</w:t>
            </w:r>
          </w:p>
        </w:tc>
        <w:tc>
          <w:tcPr>
            <w:tcW w:w="3231" w:type="dxa"/>
            <w:tcBorders>
              <w:top w:val="nil"/>
              <w:left w:val="nil"/>
              <w:bottom w:val="single" w:sz="4" w:space="0" w:color="auto"/>
              <w:right w:val="single" w:sz="4" w:space="0" w:color="auto"/>
            </w:tcBorders>
            <w:shd w:val="clear" w:color="auto" w:fill="auto"/>
            <w:noWrap/>
            <w:hideMark/>
          </w:tcPr>
          <w:p w14:paraId="55656110" w14:textId="77777777" w:rsidR="00EF42AD" w:rsidRPr="00EF42AD" w:rsidRDefault="00EF42AD" w:rsidP="00EF42AD">
            <w:pPr>
              <w:spacing w:after="0" w:line="240" w:lineRule="auto"/>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 xml:space="preserve">Infrastruktūra uzņēmējdarbības atbalstam </w:t>
            </w:r>
          </w:p>
        </w:tc>
        <w:tc>
          <w:tcPr>
            <w:tcW w:w="746" w:type="dxa"/>
            <w:tcBorders>
              <w:top w:val="nil"/>
              <w:left w:val="nil"/>
              <w:bottom w:val="single" w:sz="4" w:space="0" w:color="auto"/>
              <w:right w:val="single" w:sz="4" w:space="0" w:color="auto"/>
            </w:tcBorders>
            <w:shd w:val="clear" w:color="auto" w:fill="auto"/>
            <w:noWrap/>
            <w:hideMark/>
          </w:tcPr>
          <w:p w14:paraId="2D498BCA" w14:textId="77777777" w:rsidR="00EF42AD" w:rsidRPr="00EF42AD" w:rsidRDefault="00EF42AD" w:rsidP="00EF42AD">
            <w:pPr>
              <w:spacing w:after="0" w:line="240" w:lineRule="auto"/>
              <w:jc w:val="center"/>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1</w:t>
            </w:r>
          </w:p>
        </w:tc>
        <w:tc>
          <w:tcPr>
            <w:tcW w:w="687" w:type="dxa"/>
            <w:tcBorders>
              <w:top w:val="nil"/>
              <w:left w:val="nil"/>
              <w:bottom w:val="single" w:sz="4" w:space="0" w:color="auto"/>
              <w:right w:val="single" w:sz="4" w:space="0" w:color="auto"/>
            </w:tcBorders>
            <w:shd w:val="clear" w:color="auto" w:fill="auto"/>
            <w:noWrap/>
            <w:hideMark/>
          </w:tcPr>
          <w:p w14:paraId="79848A36" w14:textId="77777777" w:rsidR="00EF42AD" w:rsidRPr="00EF42AD" w:rsidRDefault="00EF42AD" w:rsidP="00EF42AD">
            <w:pPr>
              <w:spacing w:after="0" w:line="240" w:lineRule="auto"/>
              <w:jc w:val="center"/>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ERAF</w:t>
            </w:r>
          </w:p>
        </w:tc>
        <w:tc>
          <w:tcPr>
            <w:tcW w:w="1147" w:type="dxa"/>
            <w:tcBorders>
              <w:top w:val="nil"/>
              <w:left w:val="nil"/>
              <w:bottom w:val="single" w:sz="4" w:space="0" w:color="auto"/>
              <w:right w:val="single" w:sz="4" w:space="0" w:color="auto"/>
            </w:tcBorders>
            <w:shd w:val="clear" w:color="auto" w:fill="auto"/>
            <w:noWrap/>
            <w:hideMark/>
          </w:tcPr>
          <w:p w14:paraId="6CB744E8" w14:textId="77777777" w:rsidR="00EF42AD" w:rsidRPr="00EF42AD" w:rsidRDefault="00EF42AD" w:rsidP="00EF42AD">
            <w:pPr>
              <w:spacing w:after="0" w:line="240" w:lineRule="auto"/>
              <w:jc w:val="right"/>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39 933 000</w:t>
            </w:r>
          </w:p>
        </w:tc>
        <w:tc>
          <w:tcPr>
            <w:tcW w:w="1106" w:type="dxa"/>
            <w:tcBorders>
              <w:top w:val="nil"/>
              <w:left w:val="nil"/>
              <w:bottom w:val="single" w:sz="4" w:space="0" w:color="auto"/>
              <w:right w:val="single" w:sz="4" w:space="0" w:color="auto"/>
            </w:tcBorders>
            <w:shd w:val="clear" w:color="auto" w:fill="auto"/>
            <w:noWrap/>
            <w:hideMark/>
          </w:tcPr>
          <w:p w14:paraId="4DDB6BE5" w14:textId="77777777" w:rsidR="00EF42AD" w:rsidRPr="00EF42AD" w:rsidRDefault="00EF42AD" w:rsidP="00EF42AD">
            <w:pPr>
              <w:spacing w:after="0" w:line="240" w:lineRule="auto"/>
              <w:jc w:val="center"/>
              <w:rPr>
                <w:rFonts w:ascii="Times New Roman" w:eastAsia="Times New Roman" w:hAnsi="Times New Roman" w:cs="Times New Roman"/>
                <w:b/>
                <w:bCs/>
                <w:color w:val="00B050"/>
                <w:sz w:val="18"/>
                <w:szCs w:val="18"/>
                <w:lang w:eastAsia="lv-LV"/>
              </w:rPr>
            </w:pPr>
            <w:r w:rsidRPr="00EF42AD">
              <w:rPr>
                <w:rFonts w:ascii="Times New Roman" w:eastAsia="Times New Roman" w:hAnsi="Times New Roman" w:cs="Times New Roman"/>
                <w:b/>
                <w:bCs/>
                <w:color w:val="00B050"/>
                <w:sz w:val="18"/>
                <w:szCs w:val="18"/>
                <w:lang w:eastAsia="lv-LV"/>
              </w:rPr>
              <w:t>20</w:t>
            </w:r>
          </w:p>
        </w:tc>
        <w:tc>
          <w:tcPr>
            <w:tcW w:w="1147" w:type="dxa"/>
            <w:tcBorders>
              <w:top w:val="nil"/>
              <w:left w:val="nil"/>
              <w:bottom w:val="single" w:sz="4" w:space="0" w:color="auto"/>
              <w:right w:val="single" w:sz="4" w:space="0" w:color="auto"/>
            </w:tcBorders>
            <w:shd w:val="clear" w:color="auto" w:fill="auto"/>
            <w:noWrap/>
            <w:hideMark/>
          </w:tcPr>
          <w:p w14:paraId="75C71484" w14:textId="77777777" w:rsidR="00EF42AD" w:rsidRPr="00EF42AD" w:rsidRDefault="00EF42AD" w:rsidP="00EF42AD">
            <w:pPr>
              <w:spacing w:after="0" w:line="240" w:lineRule="auto"/>
              <w:jc w:val="right"/>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39 933 000</w:t>
            </w:r>
          </w:p>
        </w:tc>
      </w:tr>
      <w:tr w:rsidR="00EF42AD" w:rsidRPr="00EF42AD" w14:paraId="4802E724" w14:textId="77777777" w:rsidTr="00EF42AD">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33FD3E00" w14:textId="77777777" w:rsidR="00EF42AD" w:rsidRPr="00EF42AD" w:rsidRDefault="00EF42AD" w:rsidP="00EF42AD">
            <w:pPr>
              <w:spacing w:after="0" w:line="240" w:lineRule="auto"/>
              <w:jc w:val="center"/>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5.1.1.1.</w:t>
            </w:r>
          </w:p>
        </w:tc>
        <w:tc>
          <w:tcPr>
            <w:tcW w:w="3231" w:type="dxa"/>
            <w:tcBorders>
              <w:top w:val="nil"/>
              <w:left w:val="nil"/>
              <w:bottom w:val="single" w:sz="4" w:space="0" w:color="auto"/>
              <w:right w:val="single" w:sz="4" w:space="0" w:color="auto"/>
            </w:tcBorders>
            <w:shd w:val="clear" w:color="auto" w:fill="auto"/>
            <w:noWrap/>
            <w:hideMark/>
          </w:tcPr>
          <w:p w14:paraId="154049F7" w14:textId="77777777" w:rsidR="00EF42AD" w:rsidRPr="00EF42AD" w:rsidRDefault="00EF42AD" w:rsidP="00EF42AD">
            <w:pPr>
              <w:spacing w:after="0" w:line="240" w:lineRule="auto"/>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 xml:space="preserve">Infrastruktūra uzņēmējdarbības atbalstam </w:t>
            </w:r>
          </w:p>
        </w:tc>
        <w:tc>
          <w:tcPr>
            <w:tcW w:w="746" w:type="dxa"/>
            <w:tcBorders>
              <w:top w:val="nil"/>
              <w:left w:val="nil"/>
              <w:bottom w:val="single" w:sz="4" w:space="0" w:color="auto"/>
              <w:right w:val="single" w:sz="4" w:space="0" w:color="auto"/>
            </w:tcBorders>
            <w:shd w:val="clear" w:color="auto" w:fill="auto"/>
            <w:noWrap/>
            <w:hideMark/>
          </w:tcPr>
          <w:p w14:paraId="5E62328A" w14:textId="77777777" w:rsidR="00EF42AD" w:rsidRPr="00EF42AD" w:rsidRDefault="00EF42AD" w:rsidP="00EF42AD">
            <w:pPr>
              <w:spacing w:after="0" w:line="240" w:lineRule="auto"/>
              <w:jc w:val="center"/>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2</w:t>
            </w:r>
          </w:p>
        </w:tc>
        <w:tc>
          <w:tcPr>
            <w:tcW w:w="687" w:type="dxa"/>
            <w:tcBorders>
              <w:top w:val="nil"/>
              <w:left w:val="nil"/>
              <w:bottom w:val="single" w:sz="4" w:space="0" w:color="auto"/>
              <w:right w:val="single" w:sz="4" w:space="0" w:color="auto"/>
            </w:tcBorders>
            <w:shd w:val="clear" w:color="auto" w:fill="auto"/>
            <w:noWrap/>
            <w:hideMark/>
          </w:tcPr>
          <w:p w14:paraId="7839BF9B" w14:textId="77777777" w:rsidR="00EF42AD" w:rsidRPr="00EF42AD" w:rsidRDefault="00EF42AD" w:rsidP="00EF42AD">
            <w:pPr>
              <w:spacing w:after="0" w:line="240" w:lineRule="auto"/>
              <w:jc w:val="center"/>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ERAF</w:t>
            </w:r>
          </w:p>
        </w:tc>
        <w:tc>
          <w:tcPr>
            <w:tcW w:w="1147" w:type="dxa"/>
            <w:tcBorders>
              <w:top w:val="nil"/>
              <w:left w:val="nil"/>
              <w:bottom w:val="single" w:sz="4" w:space="0" w:color="auto"/>
              <w:right w:val="single" w:sz="4" w:space="0" w:color="auto"/>
            </w:tcBorders>
            <w:shd w:val="clear" w:color="auto" w:fill="auto"/>
            <w:noWrap/>
            <w:hideMark/>
          </w:tcPr>
          <w:p w14:paraId="5A789797" w14:textId="77777777" w:rsidR="00EF42AD" w:rsidRPr="00EF42AD" w:rsidRDefault="00EF42AD" w:rsidP="00EF42AD">
            <w:pPr>
              <w:spacing w:after="0" w:line="240" w:lineRule="auto"/>
              <w:jc w:val="right"/>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62 868 562</w:t>
            </w:r>
          </w:p>
        </w:tc>
        <w:tc>
          <w:tcPr>
            <w:tcW w:w="1106" w:type="dxa"/>
            <w:tcBorders>
              <w:top w:val="nil"/>
              <w:left w:val="nil"/>
              <w:bottom w:val="single" w:sz="4" w:space="0" w:color="auto"/>
              <w:right w:val="single" w:sz="4" w:space="0" w:color="auto"/>
            </w:tcBorders>
            <w:shd w:val="clear" w:color="auto" w:fill="auto"/>
            <w:noWrap/>
            <w:hideMark/>
          </w:tcPr>
          <w:p w14:paraId="5F5C667A" w14:textId="77777777" w:rsidR="00EF42AD" w:rsidRPr="00EF42AD" w:rsidRDefault="00EF42AD" w:rsidP="00EF42AD">
            <w:pPr>
              <w:spacing w:after="0" w:line="240" w:lineRule="auto"/>
              <w:jc w:val="center"/>
              <w:rPr>
                <w:rFonts w:ascii="Times New Roman" w:eastAsia="Times New Roman" w:hAnsi="Times New Roman" w:cs="Times New Roman"/>
                <w:b/>
                <w:bCs/>
                <w:color w:val="00B050"/>
                <w:sz w:val="18"/>
                <w:szCs w:val="18"/>
                <w:lang w:eastAsia="lv-LV"/>
              </w:rPr>
            </w:pPr>
            <w:r w:rsidRPr="00EF42AD">
              <w:rPr>
                <w:rFonts w:ascii="Times New Roman" w:eastAsia="Times New Roman" w:hAnsi="Times New Roman" w:cs="Times New Roman"/>
                <w:b/>
                <w:bCs/>
                <w:color w:val="00B050"/>
                <w:sz w:val="18"/>
                <w:szCs w:val="18"/>
                <w:lang w:eastAsia="lv-LV"/>
              </w:rPr>
              <w:t>20</w:t>
            </w:r>
          </w:p>
        </w:tc>
        <w:tc>
          <w:tcPr>
            <w:tcW w:w="1147" w:type="dxa"/>
            <w:tcBorders>
              <w:top w:val="nil"/>
              <w:left w:val="nil"/>
              <w:bottom w:val="single" w:sz="4" w:space="0" w:color="auto"/>
              <w:right w:val="single" w:sz="4" w:space="0" w:color="auto"/>
            </w:tcBorders>
            <w:shd w:val="clear" w:color="auto" w:fill="auto"/>
            <w:noWrap/>
            <w:hideMark/>
          </w:tcPr>
          <w:p w14:paraId="76D4425D" w14:textId="77777777" w:rsidR="00EF42AD" w:rsidRPr="00EF42AD" w:rsidRDefault="00EF42AD" w:rsidP="00EF42AD">
            <w:pPr>
              <w:spacing w:after="0" w:line="240" w:lineRule="auto"/>
              <w:jc w:val="right"/>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62 868 562</w:t>
            </w:r>
          </w:p>
        </w:tc>
      </w:tr>
      <w:tr w:rsidR="00EF42AD" w:rsidRPr="00EF42AD" w14:paraId="5687F524" w14:textId="77777777" w:rsidTr="00EF42AD">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326A2593" w14:textId="77777777" w:rsidR="00EF42AD" w:rsidRPr="00EF42AD" w:rsidRDefault="00EF42AD" w:rsidP="00EF42AD">
            <w:pPr>
              <w:spacing w:after="0" w:line="240" w:lineRule="auto"/>
              <w:jc w:val="center"/>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5.1.1.1.</w:t>
            </w:r>
          </w:p>
        </w:tc>
        <w:tc>
          <w:tcPr>
            <w:tcW w:w="3231" w:type="dxa"/>
            <w:tcBorders>
              <w:top w:val="nil"/>
              <w:left w:val="nil"/>
              <w:bottom w:val="single" w:sz="4" w:space="0" w:color="auto"/>
              <w:right w:val="single" w:sz="4" w:space="0" w:color="auto"/>
            </w:tcBorders>
            <w:shd w:val="clear" w:color="auto" w:fill="auto"/>
            <w:noWrap/>
            <w:hideMark/>
          </w:tcPr>
          <w:p w14:paraId="2D30358C" w14:textId="77777777" w:rsidR="00EF42AD" w:rsidRPr="00EF42AD" w:rsidRDefault="00EF42AD" w:rsidP="00EF42AD">
            <w:pPr>
              <w:spacing w:after="0" w:line="240" w:lineRule="auto"/>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 xml:space="preserve">Infrastruktūra uzņēmējdarbības atbalstam </w:t>
            </w:r>
          </w:p>
        </w:tc>
        <w:tc>
          <w:tcPr>
            <w:tcW w:w="746" w:type="dxa"/>
            <w:tcBorders>
              <w:top w:val="nil"/>
              <w:left w:val="nil"/>
              <w:bottom w:val="single" w:sz="4" w:space="0" w:color="auto"/>
              <w:right w:val="single" w:sz="4" w:space="0" w:color="auto"/>
            </w:tcBorders>
            <w:shd w:val="clear" w:color="auto" w:fill="auto"/>
            <w:noWrap/>
            <w:hideMark/>
          </w:tcPr>
          <w:p w14:paraId="2D82F7BB" w14:textId="77777777" w:rsidR="00EF42AD" w:rsidRPr="00EF42AD" w:rsidRDefault="00EF42AD" w:rsidP="00EF42AD">
            <w:pPr>
              <w:spacing w:after="0" w:line="240" w:lineRule="auto"/>
              <w:jc w:val="center"/>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3</w:t>
            </w:r>
          </w:p>
        </w:tc>
        <w:tc>
          <w:tcPr>
            <w:tcW w:w="687" w:type="dxa"/>
            <w:tcBorders>
              <w:top w:val="nil"/>
              <w:left w:val="nil"/>
              <w:bottom w:val="single" w:sz="4" w:space="0" w:color="auto"/>
              <w:right w:val="single" w:sz="4" w:space="0" w:color="auto"/>
            </w:tcBorders>
            <w:shd w:val="clear" w:color="auto" w:fill="auto"/>
            <w:noWrap/>
            <w:hideMark/>
          </w:tcPr>
          <w:p w14:paraId="1466796F" w14:textId="77777777" w:rsidR="00EF42AD" w:rsidRPr="00EF42AD" w:rsidRDefault="00EF42AD" w:rsidP="00EF42AD">
            <w:pPr>
              <w:spacing w:after="0" w:line="240" w:lineRule="auto"/>
              <w:jc w:val="center"/>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ERAF</w:t>
            </w:r>
          </w:p>
        </w:tc>
        <w:tc>
          <w:tcPr>
            <w:tcW w:w="1147" w:type="dxa"/>
            <w:tcBorders>
              <w:top w:val="nil"/>
              <w:left w:val="nil"/>
              <w:bottom w:val="single" w:sz="4" w:space="0" w:color="auto"/>
              <w:right w:val="single" w:sz="4" w:space="0" w:color="auto"/>
            </w:tcBorders>
            <w:shd w:val="clear" w:color="auto" w:fill="auto"/>
            <w:noWrap/>
            <w:hideMark/>
          </w:tcPr>
          <w:p w14:paraId="3A4D4927" w14:textId="77777777" w:rsidR="00EF42AD" w:rsidRPr="00EF42AD" w:rsidRDefault="00EF42AD" w:rsidP="00EF42AD">
            <w:pPr>
              <w:spacing w:after="0" w:line="240" w:lineRule="auto"/>
              <w:jc w:val="right"/>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31 436 971</w:t>
            </w:r>
          </w:p>
        </w:tc>
        <w:tc>
          <w:tcPr>
            <w:tcW w:w="1106" w:type="dxa"/>
            <w:tcBorders>
              <w:top w:val="nil"/>
              <w:left w:val="nil"/>
              <w:bottom w:val="single" w:sz="4" w:space="0" w:color="auto"/>
              <w:right w:val="single" w:sz="4" w:space="0" w:color="auto"/>
            </w:tcBorders>
            <w:shd w:val="clear" w:color="auto" w:fill="auto"/>
            <w:noWrap/>
            <w:hideMark/>
          </w:tcPr>
          <w:p w14:paraId="41FC2EFD" w14:textId="77777777" w:rsidR="00EF42AD" w:rsidRPr="00EF42AD" w:rsidRDefault="00EF42AD" w:rsidP="00EF42AD">
            <w:pPr>
              <w:spacing w:after="0" w:line="240" w:lineRule="auto"/>
              <w:jc w:val="center"/>
              <w:rPr>
                <w:rFonts w:ascii="Times New Roman" w:eastAsia="Times New Roman" w:hAnsi="Times New Roman" w:cs="Times New Roman"/>
                <w:b/>
                <w:bCs/>
                <w:color w:val="00B050"/>
                <w:sz w:val="18"/>
                <w:szCs w:val="18"/>
                <w:lang w:eastAsia="lv-LV"/>
              </w:rPr>
            </w:pPr>
            <w:r w:rsidRPr="00EF42AD">
              <w:rPr>
                <w:rFonts w:ascii="Times New Roman" w:eastAsia="Times New Roman" w:hAnsi="Times New Roman" w:cs="Times New Roman"/>
                <w:b/>
                <w:bCs/>
                <w:color w:val="00B050"/>
                <w:sz w:val="18"/>
                <w:szCs w:val="18"/>
                <w:lang w:eastAsia="lv-LV"/>
              </w:rPr>
              <w:t>20</w:t>
            </w:r>
          </w:p>
        </w:tc>
        <w:tc>
          <w:tcPr>
            <w:tcW w:w="1147" w:type="dxa"/>
            <w:tcBorders>
              <w:top w:val="nil"/>
              <w:left w:val="nil"/>
              <w:bottom w:val="single" w:sz="4" w:space="0" w:color="auto"/>
              <w:right w:val="single" w:sz="4" w:space="0" w:color="auto"/>
            </w:tcBorders>
            <w:shd w:val="clear" w:color="auto" w:fill="auto"/>
            <w:noWrap/>
            <w:hideMark/>
          </w:tcPr>
          <w:p w14:paraId="02A3873E" w14:textId="77777777" w:rsidR="00EF42AD" w:rsidRPr="00EF42AD" w:rsidRDefault="00EF42AD" w:rsidP="00EF42AD">
            <w:pPr>
              <w:spacing w:after="0" w:line="240" w:lineRule="auto"/>
              <w:jc w:val="right"/>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31 436 971</w:t>
            </w:r>
          </w:p>
        </w:tc>
      </w:tr>
      <w:tr w:rsidR="00EF42AD" w:rsidRPr="00EF42AD" w14:paraId="275B3B3F" w14:textId="77777777" w:rsidTr="00EF42AD">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38D458F2" w14:textId="77777777" w:rsidR="00EF42AD" w:rsidRPr="00EF42AD" w:rsidRDefault="00EF42AD" w:rsidP="00EF42AD">
            <w:pPr>
              <w:spacing w:after="0" w:line="240" w:lineRule="auto"/>
              <w:jc w:val="center"/>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5.1.1.2.</w:t>
            </w:r>
          </w:p>
        </w:tc>
        <w:tc>
          <w:tcPr>
            <w:tcW w:w="3231" w:type="dxa"/>
            <w:tcBorders>
              <w:top w:val="nil"/>
              <w:left w:val="nil"/>
              <w:bottom w:val="single" w:sz="4" w:space="0" w:color="auto"/>
              <w:right w:val="single" w:sz="4" w:space="0" w:color="auto"/>
            </w:tcBorders>
            <w:shd w:val="clear" w:color="auto" w:fill="auto"/>
            <w:noWrap/>
            <w:hideMark/>
          </w:tcPr>
          <w:p w14:paraId="456517DA" w14:textId="77777777" w:rsidR="00EF42AD" w:rsidRPr="00EF42AD" w:rsidRDefault="00EF42AD" w:rsidP="00EF42AD">
            <w:pPr>
              <w:spacing w:after="0" w:line="240" w:lineRule="auto"/>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Pašvaldību un plānošanas reģionu kapacitātes uzlabošana</w:t>
            </w:r>
          </w:p>
        </w:tc>
        <w:tc>
          <w:tcPr>
            <w:tcW w:w="746" w:type="dxa"/>
            <w:tcBorders>
              <w:top w:val="nil"/>
              <w:left w:val="nil"/>
              <w:bottom w:val="single" w:sz="4" w:space="0" w:color="auto"/>
              <w:right w:val="single" w:sz="4" w:space="0" w:color="auto"/>
            </w:tcBorders>
            <w:shd w:val="clear" w:color="auto" w:fill="auto"/>
            <w:noWrap/>
            <w:hideMark/>
          </w:tcPr>
          <w:p w14:paraId="5250DB2A" w14:textId="77777777" w:rsidR="00EF42AD" w:rsidRPr="00EF42AD" w:rsidRDefault="00EF42AD" w:rsidP="00EF42AD">
            <w:pPr>
              <w:spacing w:after="0" w:line="240" w:lineRule="auto"/>
              <w:jc w:val="center"/>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_</w:t>
            </w:r>
          </w:p>
        </w:tc>
        <w:tc>
          <w:tcPr>
            <w:tcW w:w="687" w:type="dxa"/>
            <w:tcBorders>
              <w:top w:val="nil"/>
              <w:left w:val="nil"/>
              <w:bottom w:val="single" w:sz="4" w:space="0" w:color="auto"/>
              <w:right w:val="single" w:sz="4" w:space="0" w:color="auto"/>
            </w:tcBorders>
            <w:shd w:val="clear" w:color="auto" w:fill="auto"/>
            <w:noWrap/>
            <w:hideMark/>
          </w:tcPr>
          <w:p w14:paraId="02F4B35A" w14:textId="77777777" w:rsidR="00EF42AD" w:rsidRPr="00EF42AD" w:rsidRDefault="00EF42AD" w:rsidP="00EF42AD">
            <w:pPr>
              <w:spacing w:after="0" w:line="240" w:lineRule="auto"/>
              <w:jc w:val="center"/>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ERAF</w:t>
            </w:r>
          </w:p>
        </w:tc>
        <w:tc>
          <w:tcPr>
            <w:tcW w:w="1147" w:type="dxa"/>
            <w:tcBorders>
              <w:top w:val="nil"/>
              <w:left w:val="nil"/>
              <w:bottom w:val="single" w:sz="4" w:space="0" w:color="auto"/>
              <w:right w:val="single" w:sz="4" w:space="0" w:color="auto"/>
            </w:tcBorders>
            <w:shd w:val="clear" w:color="auto" w:fill="auto"/>
            <w:noWrap/>
            <w:hideMark/>
          </w:tcPr>
          <w:p w14:paraId="0091360D" w14:textId="77777777" w:rsidR="00EF42AD" w:rsidRPr="00EF42AD" w:rsidRDefault="00EF42AD" w:rsidP="00EF42AD">
            <w:pPr>
              <w:spacing w:after="0" w:line="240" w:lineRule="auto"/>
              <w:jc w:val="right"/>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377 295</w:t>
            </w:r>
          </w:p>
        </w:tc>
        <w:tc>
          <w:tcPr>
            <w:tcW w:w="1106" w:type="dxa"/>
            <w:tcBorders>
              <w:top w:val="nil"/>
              <w:left w:val="nil"/>
              <w:bottom w:val="single" w:sz="4" w:space="0" w:color="auto"/>
              <w:right w:val="single" w:sz="4" w:space="0" w:color="auto"/>
            </w:tcBorders>
            <w:shd w:val="clear" w:color="auto" w:fill="auto"/>
            <w:noWrap/>
            <w:hideMark/>
          </w:tcPr>
          <w:p w14:paraId="5DD34699" w14:textId="77777777" w:rsidR="00EF42AD" w:rsidRPr="00EF42AD" w:rsidRDefault="00EF42AD" w:rsidP="00EF42AD">
            <w:pPr>
              <w:spacing w:after="0" w:line="240" w:lineRule="auto"/>
              <w:jc w:val="center"/>
              <w:rPr>
                <w:rFonts w:ascii="Times New Roman" w:eastAsia="Times New Roman" w:hAnsi="Times New Roman" w:cs="Times New Roman"/>
                <w:b/>
                <w:bCs/>
                <w:color w:val="00B050"/>
                <w:sz w:val="18"/>
                <w:szCs w:val="18"/>
                <w:lang w:eastAsia="lv-LV"/>
              </w:rPr>
            </w:pPr>
            <w:r w:rsidRPr="00EF42AD">
              <w:rPr>
                <w:rFonts w:ascii="Times New Roman" w:eastAsia="Times New Roman" w:hAnsi="Times New Roman" w:cs="Times New Roman"/>
                <w:b/>
                <w:bCs/>
                <w:color w:val="00B050"/>
                <w:sz w:val="18"/>
                <w:szCs w:val="18"/>
                <w:lang w:eastAsia="lv-LV"/>
              </w:rPr>
              <w:t>169</w:t>
            </w:r>
          </w:p>
        </w:tc>
        <w:tc>
          <w:tcPr>
            <w:tcW w:w="1147" w:type="dxa"/>
            <w:tcBorders>
              <w:top w:val="nil"/>
              <w:left w:val="nil"/>
              <w:bottom w:val="single" w:sz="4" w:space="0" w:color="auto"/>
              <w:right w:val="single" w:sz="4" w:space="0" w:color="auto"/>
            </w:tcBorders>
            <w:shd w:val="clear" w:color="auto" w:fill="auto"/>
            <w:noWrap/>
            <w:hideMark/>
          </w:tcPr>
          <w:p w14:paraId="0D483D10" w14:textId="77777777" w:rsidR="00EF42AD" w:rsidRPr="00EF42AD" w:rsidRDefault="00EF42AD" w:rsidP="00EF42AD">
            <w:pPr>
              <w:spacing w:after="0" w:line="240" w:lineRule="auto"/>
              <w:jc w:val="right"/>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377 295</w:t>
            </w:r>
          </w:p>
        </w:tc>
      </w:tr>
      <w:tr w:rsidR="00EF42AD" w:rsidRPr="00EF42AD" w14:paraId="0661DDE1" w14:textId="77777777" w:rsidTr="00EF42AD">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71FCAEB5" w14:textId="77777777" w:rsidR="00EF42AD" w:rsidRPr="00EF42AD" w:rsidRDefault="00EF42AD" w:rsidP="00EF42AD">
            <w:pPr>
              <w:spacing w:after="0" w:line="240" w:lineRule="auto"/>
              <w:jc w:val="center"/>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5.1.1.3.</w:t>
            </w:r>
          </w:p>
        </w:tc>
        <w:tc>
          <w:tcPr>
            <w:tcW w:w="3231" w:type="dxa"/>
            <w:tcBorders>
              <w:top w:val="nil"/>
              <w:left w:val="nil"/>
              <w:bottom w:val="single" w:sz="4" w:space="0" w:color="auto"/>
              <w:right w:val="single" w:sz="4" w:space="0" w:color="auto"/>
            </w:tcBorders>
            <w:shd w:val="clear" w:color="auto" w:fill="auto"/>
            <w:noWrap/>
            <w:hideMark/>
          </w:tcPr>
          <w:p w14:paraId="05C75942" w14:textId="77777777" w:rsidR="00EF42AD" w:rsidRPr="00EF42AD" w:rsidRDefault="00EF42AD" w:rsidP="00EF42AD">
            <w:pPr>
              <w:spacing w:after="0" w:line="240" w:lineRule="auto"/>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Publiskās ārtelpas attīstība</w:t>
            </w:r>
          </w:p>
        </w:tc>
        <w:tc>
          <w:tcPr>
            <w:tcW w:w="746" w:type="dxa"/>
            <w:tcBorders>
              <w:top w:val="nil"/>
              <w:left w:val="nil"/>
              <w:bottom w:val="single" w:sz="4" w:space="0" w:color="auto"/>
              <w:right w:val="single" w:sz="4" w:space="0" w:color="auto"/>
            </w:tcBorders>
            <w:shd w:val="clear" w:color="auto" w:fill="auto"/>
            <w:noWrap/>
            <w:hideMark/>
          </w:tcPr>
          <w:p w14:paraId="4BB7E40F" w14:textId="77777777" w:rsidR="00EF42AD" w:rsidRPr="00EF42AD" w:rsidRDefault="00EF42AD" w:rsidP="00EF42AD">
            <w:pPr>
              <w:spacing w:after="0" w:line="240" w:lineRule="auto"/>
              <w:jc w:val="center"/>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_</w:t>
            </w:r>
          </w:p>
        </w:tc>
        <w:tc>
          <w:tcPr>
            <w:tcW w:w="687" w:type="dxa"/>
            <w:tcBorders>
              <w:top w:val="nil"/>
              <w:left w:val="nil"/>
              <w:bottom w:val="single" w:sz="4" w:space="0" w:color="auto"/>
              <w:right w:val="single" w:sz="4" w:space="0" w:color="auto"/>
            </w:tcBorders>
            <w:shd w:val="clear" w:color="auto" w:fill="auto"/>
            <w:noWrap/>
            <w:hideMark/>
          </w:tcPr>
          <w:p w14:paraId="68B4FE4B" w14:textId="77777777" w:rsidR="00EF42AD" w:rsidRPr="00EF42AD" w:rsidRDefault="00EF42AD" w:rsidP="00EF42AD">
            <w:pPr>
              <w:spacing w:after="0" w:line="240" w:lineRule="auto"/>
              <w:jc w:val="center"/>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ERAF</w:t>
            </w:r>
          </w:p>
        </w:tc>
        <w:tc>
          <w:tcPr>
            <w:tcW w:w="1147" w:type="dxa"/>
            <w:tcBorders>
              <w:top w:val="nil"/>
              <w:left w:val="nil"/>
              <w:bottom w:val="single" w:sz="4" w:space="0" w:color="auto"/>
              <w:right w:val="single" w:sz="4" w:space="0" w:color="auto"/>
            </w:tcBorders>
            <w:shd w:val="clear" w:color="auto" w:fill="auto"/>
            <w:noWrap/>
            <w:hideMark/>
          </w:tcPr>
          <w:p w14:paraId="028C8434" w14:textId="77777777" w:rsidR="00EF42AD" w:rsidRPr="00EF42AD" w:rsidRDefault="00EF42AD" w:rsidP="00EF42AD">
            <w:pPr>
              <w:spacing w:after="0" w:line="240" w:lineRule="auto"/>
              <w:jc w:val="right"/>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26 525 957</w:t>
            </w:r>
          </w:p>
        </w:tc>
        <w:tc>
          <w:tcPr>
            <w:tcW w:w="1106" w:type="dxa"/>
            <w:tcBorders>
              <w:top w:val="nil"/>
              <w:left w:val="nil"/>
              <w:bottom w:val="single" w:sz="4" w:space="0" w:color="auto"/>
              <w:right w:val="single" w:sz="4" w:space="0" w:color="auto"/>
            </w:tcBorders>
            <w:shd w:val="clear" w:color="auto" w:fill="auto"/>
            <w:noWrap/>
            <w:hideMark/>
          </w:tcPr>
          <w:p w14:paraId="63B86327" w14:textId="77777777" w:rsidR="00EF42AD" w:rsidRPr="00EF42AD" w:rsidRDefault="00EF42AD" w:rsidP="00EF42AD">
            <w:pPr>
              <w:spacing w:after="0" w:line="240" w:lineRule="auto"/>
              <w:jc w:val="center"/>
              <w:rPr>
                <w:rFonts w:ascii="Times New Roman" w:eastAsia="Times New Roman" w:hAnsi="Times New Roman" w:cs="Times New Roman"/>
                <w:b/>
                <w:bCs/>
                <w:color w:val="00B050"/>
                <w:sz w:val="18"/>
                <w:szCs w:val="18"/>
                <w:lang w:eastAsia="lv-LV"/>
              </w:rPr>
            </w:pPr>
            <w:r w:rsidRPr="00EF42AD">
              <w:rPr>
                <w:rFonts w:ascii="Times New Roman" w:eastAsia="Times New Roman" w:hAnsi="Times New Roman" w:cs="Times New Roman"/>
                <w:b/>
                <w:bCs/>
                <w:color w:val="00B050"/>
                <w:sz w:val="18"/>
                <w:szCs w:val="18"/>
                <w:lang w:eastAsia="lv-LV"/>
              </w:rPr>
              <w:t>168</w:t>
            </w:r>
          </w:p>
        </w:tc>
        <w:tc>
          <w:tcPr>
            <w:tcW w:w="1147" w:type="dxa"/>
            <w:tcBorders>
              <w:top w:val="nil"/>
              <w:left w:val="nil"/>
              <w:bottom w:val="single" w:sz="4" w:space="0" w:color="auto"/>
              <w:right w:val="single" w:sz="4" w:space="0" w:color="auto"/>
            </w:tcBorders>
            <w:shd w:val="clear" w:color="auto" w:fill="auto"/>
            <w:noWrap/>
            <w:hideMark/>
          </w:tcPr>
          <w:p w14:paraId="33C0CC14" w14:textId="77777777" w:rsidR="00EF42AD" w:rsidRPr="00EF42AD" w:rsidRDefault="00EF42AD" w:rsidP="00EF42AD">
            <w:pPr>
              <w:spacing w:after="0" w:line="240" w:lineRule="auto"/>
              <w:jc w:val="right"/>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26 525 957</w:t>
            </w:r>
          </w:p>
        </w:tc>
      </w:tr>
      <w:tr w:rsidR="00EF42AD" w:rsidRPr="00EF42AD" w14:paraId="4A08F9BF" w14:textId="77777777" w:rsidTr="00EF42AD">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7389C692" w14:textId="77777777" w:rsidR="00EF42AD" w:rsidRPr="00EF42AD" w:rsidRDefault="00EF42AD" w:rsidP="00EF42AD">
            <w:pPr>
              <w:spacing w:after="0" w:line="240" w:lineRule="auto"/>
              <w:jc w:val="center"/>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5.1.1.4.</w:t>
            </w:r>
          </w:p>
        </w:tc>
        <w:tc>
          <w:tcPr>
            <w:tcW w:w="3231" w:type="dxa"/>
            <w:tcBorders>
              <w:top w:val="nil"/>
              <w:left w:val="nil"/>
              <w:bottom w:val="single" w:sz="4" w:space="0" w:color="auto"/>
              <w:right w:val="single" w:sz="4" w:space="0" w:color="auto"/>
            </w:tcBorders>
            <w:shd w:val="clear" w:color="auto" w:fill="auto"/>
            <w:noWrap/>
            <w:hideMark/>
          </w:tcPr>
          <w:p w14:paraId="0793B3F9" w14:textId="77777777" w:rsidR="00EF42AD" w:rsidRPr="00EF42AD" w:rsidRDefault="00EF42AD" w:rsidP="00EF42AD">
            <w:pPr>
              <w:spacing w:after="0" w:line="240" w:lineRule="auto"/>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Viedās pašvaldības</w:t>
            </w:r>
          </w:p>
        </w:tc>
        <w:tc>
          <w:tcPr>
            <w:tcW w:w="746" w:type="dxa"/>
            <w:tcBorders>
              <w:top w:val="nil"/>
              <w:left w:val="nil"/>
              <w:bottom w:val="single" w:sz="4" w:space="0" w:color="auto"/>
              <w:right w:val="single" w:sz="4" w:space="0" w:color="auto"/>
            </w:tcBorders>
            <w:shd w:val="clear" w:color="auto" w:fill="auto"/>
            <w:noWrap/>
            <w:hideMark/>
          </w:tcPr>
          <w:p w14:paraId="486BFE58" w14:textId="77777777" w:rsidR="00EF42AD" w:rsidRPr="00EF42AD" w:rsidRDefault="00EF42AD" w:rsidP="00EF42AD">
            <w:pPr>
              <w:spacing w:after="0" w:line="240" w:lineRule="auto"/>
              <w:jc w:val="center"/>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_</w:t>
            </w:r>
          </w:p>
        </w:tc>
        <w:tc>
          <w:tcPr>
            <w:tcW w:w="687" w:type="dxa"/>
            <w:tcBorders>
              <w:top w:val="nil"/>
              <w:left w:val="nil"/>
              <w:bottom w:val="single" w:sz="4" w:space="0" w:color="auto"/>
              <w:right w:val="single" w:sz="4" w:space="0" w:color="auto"/>
            </w:tcBorders>
            <w:shd w:val="clear" w:color="auto" w:fill="auto"/>
            <w:noWrap/>
            <w:hideMark/>
          </w:tcPr>
          <w:p w14:paraId="72095A38" w14:textId="77777777" w:rsidR="00EF42AD" w:rsidRPr="00EF42AD" w:rsidRDefault="00EF42AD" w:rsidP="00EF42AD">
            <w:pPr>
              <w:spacing w:after="0" w:line="240" w:lineRule="auto"/>
              <w:jc w:val="center"/>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ERAF</w:t>
            </w:r>
          </w:p>
        </w:tc>
        <w:tc>
          <w:tcPr>
            <w:tcW w:w="1147" w:type="dxa"/>
            <w:tcBorders>
              <w:top w:val="nil"/>
              <w:left w:val="nil"/>
              <w:bottom w:val="single" w:sz="4" w:space="0" w:color="auto"/>
              <w:right w:val="single" w:sz="4" w:space="0" w:color="auto"/>
            </w:tcBorders>
            <w:shd w:val="clear" w:color="auto" w:fill="auto"/>
            <w:noWrap/>
            <w:hideMark/>
          </w:tcPr>
          <w:p w14:paraId="6BD717E4" w14:textId="77777777" w:rsidR="00EF42AD" w:rsidRPr="00EF42AD" w:rsidRDefault="00EF42AD" w:rsidP="00EF42AD">
            <w:pPr>
              <w:spacing w:after="0" w:line="240" w:lineRule="auto"/>
              <w:jc w:val="right"/>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15 529 500</w:t>
            </w:r>
          </w:p>
        </w:tc>
        <w:tc>
          <w:tcPr>
            <w:tcW w:w="1106" w:type="dxa"/>
            <w:tcBorders>
              <w:top w:val="nil"/>
              <w:left w:val="nil"/>
              <w:bottom w:val="single" w:sz="4" w:space="0" w:color="auto"/>
              <w:right w:val="single" w:sz="4" w:space="0" w:color="auto"/>
            </w:tcBorders>
            <w:shd w:val="clear" w:color="auto" w:fill="auto"/>
            <w:noWrap/>
            <w:hideMark/>
          </w:tcPr>
          <w:p w14:paraId="35BC8847" w14:textId="77777777" w:rsidR="00EF42AD" w:rsidRPr="00EF42AD" w:rsidRDefault="00EF42AD" w:rsidP="00EF42AD">
            <w:pPr>
              <w:spacing w:after="0" w:line="240" w:lineRule="auto"/>
              <w:jc w:val="center"/>
              <w:rPr>
                <w:rFonts w:ascii="Times New Roman" w:eastAsia="Times New Roman" w:hAnsi="Times New Roman" w:cs="Times New Roman"/>
                <w:b/>
                <w:bCs/>
                <w:color w:val="00B050"/>
                <w:sz w:val="18"/>
                <w:szCs w:val="18"/>
                <w:lang w:eastAsia="lv-LV"/>
              </w:rPr>
            </w:pPr>
            <w:r w:rsidRPr="00EF42AD">
              <w:rPr>
                <w:rFonts w:ascii="Times New Roman" w:eastAsia="Times New Roman" w:hAnsi="Times New Roman" w:cs="Times New Roman"/>
                <w:b/>
                <w:bCs/>
                <w:color w:val="00B050"/>
                <w:sz w:val="18"/>
                <w:szCs w:val="18"/>
                <w:lang w:eastAsia="lv-LV"/>
              </w:rPr>
              <w:t>168</w:t>
            </w:r>
          </w:p>
        </w:tc>
        <w:tc>
          <w:tcPr>
            <w:tcW w:w="1147" w:type="dxa"/>
            <w:tcBorders>
              <w:top w:val="nil"/>
              <w:left w:val="nil"/>
              <w:bottom w:val="single" w:sz="4" w:space="0" w:color="auto"/>
              <w:right w:val="single" w:sz="4" w:space="0" w:color="auto"/>
            </w:tcBorders>
            <w:shd w:val="clear" w:color="auto" w:fill="auto"/>
            <w:noWrap/>
            <w:hideMark/>
          </w:tcPr>
          <w:p w14:paraId="1CC4EEC7" w14:textId="77777777" w:rsidR="00EF42AD" w:rsidRPr="00EF42AD" w:rsidRDefault="00EF42AD" w:rsidP="00EF42AD">
            <w:pPr>
              <w:spacing w:after="0" w:line="240" w:lineRule="auto"/>
              <w:jc w:val="right"/>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15 529 500</w:t>
            </w:r>
          </w:p>
        </w:tc>
      </w:tr>
      <w:tr w:rsidR="00EF42AD" w:rsidRPr="00EF42AD" w14:paraId="62D02DC6" w14:textId="77777777" w:rsidTr="00EF42AD">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5561E9BB" w14:textId="77777777" w:rsidR="00EF42AD" w:rsidRPr="00EF42AD" w:rsidRDefault="00EF42AD" w:rsidP="00EF42AD">
            <w:pPr>
              <w:spacing w:after="0" w:line="240" w:lineRule="auto"/>
              <w:jc w:val="center"/>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5.1.1.5.</w:t>
            </w:r>
          </w:p>
        </w:tc>
        <w:tc>
          <w:tcPr>
            <w:tcW w:w="3231" w:type="dxa"/>
            <w:tcBorders>
              <w:top w:val="nil"/>
              <w:left w:val="nil"/>
              <w:bottom w:val="single" w:sz="4" w:space="0" w:color="auto"/>
              <w:right w:val="single" w:sz="4" w:space="0" w:color="auto"/>
            </w:tcBorders>
            <w:shd w:val="clear" w:color="auto" w:fill="auto"/>
            <w:noWrap/>
            <w:hideMark/>
          </w:tcPr>
          <w:p w14:paraId="28508081" w14:textId="77777777" w:rsidR="00EF42AD" w:rsidRPr="00EF42AD" w:rsidRDefault="00EF42AD" w:rsidP="00EF42AD">
            <w:pPr>
              <w:spacing w:after="0" w:line="240" w:lineRule="auto"/>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Unikāla Eiropas mēroga kultūras  mantojuma  atjaunošana, lai veicinātu to pieejamību,  attīstot kultūras pakalpojumus</w:t>
            </w:r>
          </w:p>
        </w:tc>
        <w:tc>
          <w:tcPr>
            <w:tcW w:w="746" w:type="dxa"/>
            <w:tcBorders>
              <w:top w:val="nil"/>
              <w:left w:val="nil"/>
              <w:bottom w:val="single" w:sz="4" w:space="0" w:color="auto"/>
              <w:right w:val="single" w:sz="4" w:space="0" w:color="auto"/>
            </w:tcBorders>
            <w:shd w:val="clear" w:color="auto" w:fill="auto"/>
            <w:noWrap/>
            <w:hideMark/>
          </w:tcPr>
          <w:p w14:paraId="335E98F9" w14:textId="77777777" w:rsidR="00EF42AD" w:rsidRPr="00EF42AD" w:rsidRDefault="00EF42AD" w:rsidP="00EF42AD">
            <w:pPr>
              <w:spacing w:after="0" w:line="240" w:lineRule="auto"/>
              <w:jc w:val="center"/>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1</w:t>
            </w:r>
          </w:p>
        </w:tc>
        <w:tc>
          <w:tcPr>
            <w:tcW w:w="687" w:type="dxa"/>
            <w:tcBorders>
              <w:top w:val="nil"/>
              <w:left w:val="nil"/>
              <w:bottom w:val="single" w:sz="4" w:space="0" w:color="auto"/>
              <w:right w:val="single" w:sz="4" w:space="0" w:color="auto"/>
            </w:tcBorders>
            <w:shd w:val="clear" w:color="auto" w:fill="auto"/>
            <w:noWrap/>
            <w:hideMark/>
          </w:tcPr>
          <w:p w14:paraId="4F1F6691" w14:textId="77777777" w:rsidR="00EF42AD" w:rsidRPr="00EF42AD" w:rsidRDefault="00EF42AD" w:rsidP="00EF42AD">
            <w:pPr>
              <w:spacing w:after="0" w:line="240" w:lineRule="auto"/>
              <w:jc w:val="center"/>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ERAF</w:t>
            </w:r>
          </w:p>
        </w:tc>
        <w:tc>
          <w:tcPr>
            <w:tcW w:w="1147" w:type="dxa"/>
            <w:tcBorders>
              <w:top w:val="nil"/>
              <w:left w:val="nil"/>
              <w:bottom w:val="single" w:sz="4" w:space="0" w:color="auto"/>
              <w:right w:val="single" w:sz="4" w:space="0" w:color="auto"/>
            </w:tcBorders>
            <w:shd w:val="clear" w:color="auto" w:fill="auto"/>
            <w:noWrap/>
            <w:hideMark/>
          </w:tcPr>
          <w:p w14:paraId="02AEA7EA" w14:textId="77777777" w:rsidR="00EF42AD" w:rsidRPr="00EF42AD" w:rsidRDefault="00EF42AD" w:rsidP="00EF42AD">
            <w:pPr>
              <w:spacing w:after="0" w:line="240" w:lineRule="auto"/>
              <w:jc w:val="right"/>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20 082 491</w:t>
            </w:r>
          </w:p>
        </w:tc>
        <w:tc>
          <w:tcPr>
            <w:tcW w:w="1106" w:type="dxa"/>
            <w:tcBorders>
              <w:top w:val="nil"/>
              <w:left w:val="nil"/>
              <w:bottom w:val="single" w:sz="4" w:space="0" w:color="auto"/>
              <w:right w:val="single" w:sz="4" w:space="0" w:color="auto"/>
            </w:tcBorders>
            <w:shd w:val="clear" w:color="auto" w:fill="auto"/>
            <w:noWrap/>
            <w:hideMark/>
          </w:tcPr>
          <w:p w14:paraId="016C6A51" w14:textId="77777777" w:rsidR="00EF42AD" w:rsidRPr="00EF42AD" w:rsidRDefault="00EF42AD" w:rsidP="00EF42AD">
            <w:pPr>
              <w:spacing w:after="0" w:line="240" w:lineRule="auto"/>
              <w:jc w:val="center"/>
              <w:rPr>
                <w:rFonts w:ascii="Times New Roman" w:eastAsia="Times New Roman" w:hAnsi="Times New Roman" w:cs="Times New Roman"/>
                <w:b/>
                <w:bCs/>
                <w:color w:val="00B050"/>
                <w:sz w:val="18"/>
                <w:szCs w:val="18"/>
                <w:lang w:eastAsia="lv-LV"/>
              </w:rPr>
            </w:pPr>
            <w:r w:rsidRPr="00EF42AD">
              <w:rPr>
                <w:rFonts w:ascii="Times New Roman" w:eastAsia="Times New Roman" w:hAnsi="Times New Roman" w:cs="Times New Roman"/>
                <w:b/>
                <w:bCs/>
                <w:color w:val="00B050"/>
                <w:sz w:val="18"/>
                <w:szCs w:val="18"/>
                <w:lang w:eastAsia="lv-LV"/>
              </w:rPr>
              <w:t>166</w:t>
            </w:r>
          </w:p>
        </w:tc>
        <w:tc>
          <w:tcPr>
            <w:tcW w:w="1147" w:type="dxa"/>
            <w:tcBorders>
              <w:top w:val="nil"/>
              <w:left w:val="nil"/>
              <w:bottom w:val="single" w:sz="4" w:space="0" w:color="auto"/>
              <w:right w:val="single" w:sz="4" w:space="0" w:color="auto"/>
            </w:tcBorders>
            <w:shd w:val="clear" w:color="auto" w:fill="auto"/>
            <w:noWrap/>
            <w:hideMark/>
          </w:tcPr>
          <w:p w14:paraId="373762A5" w14:textId="77777777" w:rsidR="00EF42AD" w:rsidRPr="00EF42AD" w:rsidRDefault="00EF42AD" w:rsidP="00EF42AD">
            <w:pPr>
              <w:spacing w:after="0" w:line="240" w:lineRule="auto"/>
              <w:jc w:val="right"/>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20 082 491</w:t>
            </w:r>
          </w:p>
        </w:tc>
      </w:tr>
      <w:tr w:rsidR="00EF42AD" w:rsidRPr="00EF42AD" w14:paraId="7829372F" w14:textId="77777777" w:rsidTr="00EF42AD">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6778E9DB" w14:textId="77777777" w:rsidR="00EF42AD" w:rsidRPr="00EF42AD" w:rsidRDefault="00EF42AD" w:rsidP="00EF42AD">
            <w:pPr>
              <w:spacing w:after="0" w:line="240" w:lineRule="auto"/>
              <w:jc w:val="center"/>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5.1.1.5.</w:t>
            </w:r>
          </w:p>
        </w:tc>
        <w:tc>
          <w:tcPr>
            <w:tcW w:w="3231" w:type="dxa"/>
            <w:tcBorders>
              <w:top w:val="nil"/>
              <w:left w:val="nil"/>
              <w:bottom w:val="single" w:sz="4" w:space="0" w:color="auto"/>
              <w:right w:val="single" w:sz="4" w:space="0" w:color="auto"/>
            </w:tcBorders>
            <w:shd w:val="clear" w:color="auto" w:fill="auto"/>
            <w:noWrap/>
            <w:hideMark/>
          </w:tcPr>
          <w:p w14:paraId="24B06A1A" w14:textId="77777777" w:rsidR="00EF42AD" w:rsidRPr="00EF42AD" w:rsidRDefault="00EF42AD" w:rsidP="00EF42AD">
            <w:pPr>
              <w:spacing w:after="0" w:line="240" w:lineRule="auto"/>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Unikāla Eiropas mēroga kultūras  mantojuma  atjaunošana, lai veicinātu to pieejamību,  attīstot kultūras pakalpojumus</w:t>
            </w:r>
          </w:p>
        </w:tc>
        <w:tc>
          <w:tcPr>
            <w:tcW w:w="746" w:type="dxa"/>
            <w:tcBorders>
              <w:top w:val="nil"/>
              <w:left w:val="nil"/>
              <w:bottom w:val="single" w:sz="4" w:space="0" w:color="auto"/>
              <w:right w:val="single" w:sz="4" w:space="0" w:color="auto"/>
            </w:tcBorders>
            <w:shd w:val="clear" w:color="auto" w:fill="auto"/>
            <w:noWrap/>
            <w:hideMark/>
          </w:tcPr>
          <w:p w14:paraId="1EE31E5F" w14:textId="77777777" w:rsidR="00EF42AD" w:rsidRPr="00EF42AD" w:rsidRDefault="00EF42AD" w:rsidP="00EF42AD">
            <w:pPr>
              <w:spacing w:after="0" w:line="240" w:lineRule="auto"/>
              <w:jc w:val="center"/>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2</w:t>
            </w:r>
          </w:p>
        </w:tc>
        <w:tc>
          <w:tcPr>
            <w:tcW w:w="687" w:type="dxa"/>
            <w:tcBorders>
              <w:top w:val="nil"/>
              <w:left w:val="nil"/>
              <w:bottom w:val="single" w:sz="4" w:space="0" w:color="auto"/>
              <w:right w:val="single" w:sz="4" w:space="0" w:color="auto"/>
            </w:tcBorders>
            <w:shd w:val="clear" w:color="auto" w:fill="auto"/>
            <w:noWrap/>
            <w:hideMark/>
          </w:tcPr>
          <w:p w14:paraId="0A10DB76" w14:textId="77777777" w:rsidR="00EF42AD" w:rsidRPr="00EF42AD" w:rsidRDefault="00EF42AD" w:rsidP="00EF42AD">
            <w:pPr>
              <w:spacing w:after="0" w:line="240" w:lineRule="auto"/>
              <w:jc w:val="center"/>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ERAF</w:t>
            </w:r>
          </w:p>
        </w:tc>
        <w:tc>
          <w:tcPr>
            <w:tcW w:w="1147" w:type="dxa"/>
            <w:tcBorders>
              <w:top w:val="nil"/>
              <w:left w:val="nil"/>
              <w:bottom w:val="single" w:sz="4" w:space="0" w:color="auto"/>
              <w:right w:val="single" w:sz="4" w:space="0" w:color="auto"/>
            </w:tcBorders>
            <w:shd w:val="clear" w:color="auto" w:fill="auto"/>
            <w:noWrap/>
            <w:hideMark/>
          </w:tcPr>
          <w:p w14:paraId="43BFF324" w14:textId="77777777" w:rsidR="00EF42AD" w:rsidRPr="00EF42AD" w:rsidRDefault="00EF42AD" w:rsidP="00EF42AD">
            <w:pPr>
              <w:spacing w:after="0" w:line="240" w:lineRule="auto"/>
              <w:jc w:val="right"/>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8 573 134</w:t>
            </w:r>
          </w:p>
        </w:tc>
        <w:tc>
          <w:tcPr>
            <w:tcW w:w="1106" w:type="dxa"/>
            <w:tcBorders>
              <w:top w:val="nil"/>
              <w:left w:val="nil"/>
              <w:bottom w:val="single" w:sz="4" w:space="0" w:color="auto"/>
              <w:right w:val="single" w:sz="4" w:space="0" w:color="auto"/>
            </w:tcBorders>
            <w:shd w:val="clear" w:color="auto" w:fill="auto"/>
            <w:noWrap/>
            <w:hideMark/>
          </w:tcPr>
          <w:p w14:paraId="35DF8B8A" w14:textId="77777777" w:rsidR="00EF42AD" w:rsidRPr="00EF42AD" w:rsidRDefault="00EF42AD" w:rsidP="00EF42AD">
            <w:pPr>
              <w:spacing w:after="0" w:line="240" w:lineRule="auto"/>
              <w:jc w:val="center"/>
              <w:rPr>
                <w:rFonts w:ascii="Times New Roman" w:eastAsia="Times New Roman" w:hAnsi="Times New Roman" w:cs="Times New Roman"/>
                <w:b/>
                <w:bCs/>
                <w:color w:val="00B050"/>
                <w:sz w:val="18"/>
                <w:szCs w:val="18"/>
                <w:lang w:eastAsia="lv-LV"/>
              </w:rPr>
            </w:pPr>
            <w:r w:rsidRPr="00EF42AD">
              <w:rPr>
                <w:rFonts w:ascii="Times New Roman" w:eastAsia="Times New Roman" w:hAnsi="Times New Roman" w:cs="Times New Roman"/>
                <w:b/>
                <w:bCs/>
                <w:color w:val="00B050"/>
                <w:sz w:val="18"/>
                <w:szCs w:val="18"/>
                <w:lang w:eastAsia="lv-LV"/>
              </w:rPr>
              <w:t>166</w:t>
            </w:r>
          </w:p>
        </w:tc>
        <w:tc>
          <w:tcPr>
            <w:tcW w:w="1147" w:type="dxa"/>
            <w:tcBorders>
              <w:top w:val="nil"/>
              <w:left w:val="nil"/>
              <w:bottom w:val="single" w:sz="4" w:space="0" w:color="auto"/>
              <w:right w:val="single" w:sz="4" w:space="0" w:color="auto"/>
            </w:tcBorders>
            <w:shd w:val="clear" w:color="auto" w:fill="auto"/>
            <w:noWrap/>
            <w:hideMark/>
          </w:tcPr>
          <w:p w14:paraId="5BF8F058" w14:textId="77777777" w:rsidR="00EF42AD" w:rsidRPr="00EF42AD" w:rsidRDefault="00EF42AD" w:rsidP="00EF42AD">
            <w:pPr>
              <w:spacing w:after="0" w:line="240" w:lineRule="auto"/>
              <w:jc w:val="right"/>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8 573 134</w:t>
            </w:r>
          </w:p>
        </w:tc>
      </w:tr>
      <w:tr w:rsidR="00EF42AD" w:rsidRPr="00EF42AD" w14:paraId="19171CD7" w14:textId="77777777" w:rsidTr="00EF42AD">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6036F065" w14:textId="77777777" w:rsidR="00EF42AD" w:rsidRPr="00EF42AD" w:rsidRDefault="00EF42AD" w:rsidP="00EF42AD">
            <w:pPr>
              <w:spacing w:after="0" w:line="240" w:lineRule="auto"/>
              <w:jc w:val="center"/>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5.1.1.6.</w:t>
            </w:r>
          </w:p>
        </w:tc>
        <w:tc>
          <w:tcPr>
            <w:tcW w:w="3231" w:type="dxa"/>
            <w:tcBorders>
              <w:top w:val="nil"/>
              <w:left w:val="nil"/>
              <w:bottom w:val="single" w:sz="4" w:space="0" w:color="auto"/>
              <w:right w:val="single" w:sz="4" w:space="0" w:color="auto"/>
            </w:tcBorders>
            <w:shd w:val="clear" w:color="auto" w:fill="auto"/>
            <w:noWrap/>
            <w:hideMark/>
          </w:tcPr>
          <w:p w14:paraId="36B1494E" w14:textId="77777777" w:rsidR="00EF42AD" w:rsidRPr="00EF42AD" w:rsidRDefault="00EF42AD" w:rsidP="00EF42AD">
            <w:pPr>
              <w:spacing w:after="0" w:line="240" w:lineRule="auto"/>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Kultūras mantojuma saglabāšana un jaunu pakalpojumu attīstība</w:t>
            </w:r>
          </w:p>
        </w:tc>
        <w:tc>
          <w:tcPr>
            <w:tcW w:w="746" w:type="dxa"/>
            <w:tcBorders>
              <w:top w:val="nil"/>
              <w:left w:val="nil"/>
              <w:bottom w:val="single" w:sz="4" w:space="0" w:color="auto"/>
              <w:right w:val="single" w:sz="4" w:space="0" w:color="auto"/>
            </w:tcBorders>
            <w:shd w:val="clear" w:color="auto" w:fill="auto"/>
            <w:noWrap/>
            <w:hideMark/>
          </w:tcPr>
          <w:p w14:paraId="4A55FD6B" w14:textId="77777777" w:rsidR="00EF42AD" w:rsidRPr="00EF42AD" w:rsidRDefault="00EF42AD" w:rsidP="00EF42AD">
            <w:pPr>
              <w:spacing w:after="0" w:line="240" w:lineRule="auto"/>
              <w:jc w:val="center"/>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_</w:t>
            </w:r>
          </w:p>
        </w:tc>
        <w:tc>
          <w:tcPr>
            <w:tcW w:w="687" w:type="dxa"/>
            <w:tcBorders>
              <w:top w:val="nil"/>
              <w:left w:val="nil"/>
              <w:bottom w:val="single" w:sz="4" w:space="0" w:color="auto"/>
              <w:right w:val="single" w:sz="4" w:space="0" w:color="auto"/>
            </w:tcBorders>
            <w:shd w:val="clear" w:color="auto" w:fill="auto"/>
            <w:noWrap/>
            <w:hideMark/>
          </w:tcPr>
          <w:p w14:paraId="5FE7C1AB" w14:textId="77777777" w:rsidR="00EF42AD" w:rsidRPr="00EF42AD" w:rsidRDefault="00EF42AD" w:rsidP="00EF42AD">
            <w:pPr>
              <w:spacing w:after="0" w:line="240" w:lineRule="auto"/>
              <w:jc w:val="center"/>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ERAF</w:t>
            </w:r>
          </w:p>
        </w:tc>
        <w:tc>
          <w:tcPr>
            <w:tcW w:w="1147" w:type="dxa"/>
            <w:tcBorders>
              <w:top w:val="nil"/>
              <w:left w:val="nil"/>
              <w:bottom w:val="single" w:sz="4" w:space="0" w:color="auto"/>
              <w:right w:val="single" w:sz="4" w:space="0" w:color="auto"/>
            </w:tcBorders>
            <w:shd w:val="clear" w:color="auto" w:fill="auto"/>
            <w:noWrap/>
            <w:hideMark/>
          </w:tcPr>
          <w:p w14:paraId="58FDA81E" w14:textId="77777777" w:rsidR="00EF42AD" w:rsidRPr="00EF42AD" w:rsidRDefault="00EF42AD" w:rsidP="00EF42AD">
            <w:pPr>
              <w:spacing w:after="0" w:line="240" w:lineRule="auto"/>
              <w:jc w:val="right"/>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7 395 000</w:t>
            </w:r>
          </w:p>
        </w:tc>
        <w:tc>
          <w:tcPr>
            <w:tcW w:w="1106" w:type="dxa"/>
            <w:tcBorders>
              <w:top w:val="nil"/>
              <w:left w:val="nil"/>
              <w:bottom w:val="single" w:sz="4" w:space="0" w:color="auto"/>
              <w:right w:val="single" w:sz="4" w:space="0" w:color="auto"/>
            </w:tcBorders>
            <w:shd w:val="clear" w:color="auto" w:fill="auto"/>
            <w:noWrap/>
            <w:hideMark/>
          </w:tcPr>
          <w:p w14:paraId="16276F6D" w14:textId="77777777" w:rsidR="00EF42AD" w:rsidRPr="00EF42AD" w:rsidRDefault="00EF42AD" w:rsidP="00EF42AD">
            <w:pPr>
              <w:spacing w:after="0" w:line="240" w:lineRule="auto"/>
              <w:jc w:val="center"/>
              <w:rPr>
                <w:rFonts w:ascii="Times New Roman" w:eastAsia="Times New Roman" w:hAnsi="Times New Roman" w:cs="Times New Roman"/>
                <w:b/>
                <w:bCs/>
                <w:color w:val="00B050"/>
                <w:sz w:val="18"/>
                <w:szCs w:val="18"/>
                <w:lang w:eastAsia="lv-LV"/>
              </w:rPr>
            </w:pPr>
            <w:r w:rsidRPr="00EF42AD">
              <w:rPr>
                <w:rFonts w:ascii="Times New Roman" w:eastAsia="Times New Roman" w:hAnsi="Times New Roman" w:cs="Times New Roman"/>
                <w:b/>
                <w:bCs/>
                <w:color w:val="00B050"/>
                <w:sz w:val="18"/>
                <w:szCs w:val="18"/>
                <w:lang w:eastAsia="lv-LV"/>
              </w:rPr>
              <w:t>166</w:t>
            </w:r>
          </w:p>
        </w:tc>
        <w:tc>
          <w:tcPr>
            <w:tcW w:w="1147" w:type="dxa"/>
            <w:tcBorders>
              <w:top w:val="nil"/>
              <w:left w:val="nil"/>
              <w:bottom w:val="single" w:sz="4" w:space="0" w:color="auto"/>
              <w:right w:val="single" w:sz="4" w:space="0" w:color="auto"/>
            </w:tcBorders>
            <w:shd w:val="clear" w:color="auto" w:fill="auto"/>
            <w:noWrap/>
            <w:hideMark/>
          </w:tcPr>
          <w:p w14:paraId="01EA6AFD" w14:textId="77777777" w:rsidR="00EF42AD" w:rsidRPr="00EF42AD" w:rsidRDefault="00EF42AD" w:rsidP="00EF42AD">
            <w:pPr>
              <w:spacing w:after="0" w:line="240" w:lineRule="auto"/>
              <w:jc w:val="right"/>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7 395 000</w:t>
            </w:r>
          </w:p>
        </w:tc>
      </w:tr>
      <w:tr w:rsidR="00EF42AD" w:rsidRPr="00EF42AD" w14:paraId="7C07F3FA" w14:textId="77777777" w:rsidTr="00EF42AD">
        <w:trPr>
          <w:trHeight w:val="288"/>
        </w:trPr>
        <w:tc>
          <w:tcPr>
            <w:tcW w:w="1017" w:type="dxa"/>
            <w:tcBorders>
              <w:top w:val="nil"/>
              <w:left w:val="single" w:sz="4" w:space="0" w:color="auto"/>
              <w:bottom w:val="single" w:sz="4" w:space="0" w:color="auto"/>
              <w:right w:val="single" w:sz="4" w:space="0" w:color="auto"/>
            </w:tcBorders>
            <w:shd w:val="clear" w:color="auto" w:fill="auto"/>
            <w:noWrap/>
            <w:hideMark/>
          </w:tcPr>
          <w:p w14:paraId="26BA2F0A" w14:textId="77777777" w:rsidR="00EF42AD" w:rsidRPr="00EF42AD" w:rsidRDefault="00EF42AD" w:rsidP="00EF42AD">
            <w:pPr>
              <w:spacing w:after="0" w:line="240" w:lineRule="auto"/>
              <w:jc w:val="center"/>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5.1.1.7.</w:t>
            </w:r>
          </w:p>
        </w:tc>
        <w:tc>
          <w:tcPr>
            <w:tcW w:w="3231" w:type="dxa"/>
            <w:tcBorders>
              <w:top w:val="nil"/>
              <w:left w:val="nil"/>
              <w:bottom w:val="single" w:sz="4" w:space="0" w:color="auto"/>
              <w:right w:val="single" w:sz="4" w:space="0" w:color="auto"/>
            </w:tcBorders>
            <w:shd w:val="clear" w:color="auto" w:fill="auto"/>
            <w:noWrap/>
            <w:hideMark/>
          </w:tcPr>
          <w:p w14:paraId="4FAB4F53" w14:textId="77777777" w:rsidR="00EF42AD" w:rsidRPr="00EF42AD" w:rsidRDefault="00EF42AD" w:rsidP="00EF42AD">
            <w:pPr>
              <w:spacing w:after="0" w:line="240" w:lineRule="auto"/>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Reģionālās kultūras infrastruktūras attīstība kultūras pakalpojumu pieejamības uzlabošana</w:t>
            </w:r>
          </w:p>
        </w:tc>
        <w:tc>
          <w:tcPr>
            <w:tcW w:w="746" w:type="dxa"/>
            <w:tcBorders>
              <w:top w:val="nil"/>
              <w:left w:val="nil"/>
              <w:bottom w:val="single" w:sz="4" w:space="0" w:color="auto"/>
              <w:right w:val="single" w:sz="4" w:space="0" w:color="auto"/>
            </w:tcBorders>
            <w:shd w:val="clear" w:color="auto" w:fill="auto"/>
            <w:noWrap/>
            <w:hideMark/>
          </w:tcPr>
          <w:p w14:paraId="7A0F01EF" w14:textId="77777777" w:rsidR="00EF42AD" w:rsidRPr="00EF42AD" w:rsidRDefault="00EF42AD" w:rsidP="00EF42AD">
            <w:pPr>
              <w:spacing w:after="0" w:line="240" w:lineRule="auto"/>
              <w:jc w:val="center"/>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_</w:t>
            </w:r>
          </w:p>
        </w:tc>
        <w:tc>
          <w:tcPr>
            <w:tcW w:w="687" w:type="dxa"/>
            <w:tcBorders>
              <w:top w:val="nil"/>
              <w:left w:val="nil"/>
              <w:bottom w:val="single" w:sz="4" w:space="0" w:color="auto"/>
              <w:right w:val="single" w:sz="4" w:space="0" w:color="auto"/>
            </w:tcBorders>
            <w:shd w:val="clear" w:color="auto" w:fill="auto"/>
            <w:noWrap/>
            <w:hideMark/>
          </w:tcPr>
          <w:p w14:paraId="2CCA2569" w14:textId="77777777" w:rsidR="00EF42AD" w:rsidRPr="00EF42AD" w:rsidRDefault="00EF42AD" w:rsidP="00EF42AD">
            <w:pPr>
              <w:spacing w:after="0" w:line="240" w:lineRule="auto"/>
              <w:jc w:val="center"/>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ERAF</w:t>
            </w:r>
          </w:p>
        </w:tc>
        <w:tc>
          <w:tcPr>
            <w:tcW w:w="1147" w:type="dxa"/>
            <w:tcBorders>
              <w:top w:val="nil"/>
              <w:left w:val="nil"/>
              <w:bottom w:val="single" w:sz="4" w:space="0" w:color="auto"/>
              <w:right w:val="single" w:sz="4" w:space="0" w:color="auto"/>
            </w:tcBorders>
            <w:shd w:val="clear" w:color="auto" w:fill="auto"/>
            <w:noWrap/>
            <w:hideMark/>
          </w:tcPr>
          <w:p w14:paraId="620A0316" w14:textId="77777777" w:rsidR="00EF42AD" w:rsidRPr="00EF42AD" w:rsidRDefault="00EF42AD" w:rsidP="00EF42AD">
            <w:pPr>
              <w:spacing w:after="0" w:line="240" w:lineRule="auto"/>
              <w:jc w:val="right"/>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14 790 000</w:t>
            </w:r>
          </w:p>
        </w:tc>
        <w:tc>
          <w:tcPr>
            <w:tcW w:w="1106" w:type="dxa"/>
            <w:tcBorders>
              <w:top w:val="nil"/>
              <w:left w:val="nil"/>
              <w:bottom w:val="single" w:sz="4" w:space="0" w:color="auto"/>
              <w:right w:val="single" w:sz="4" w:space="0" w:color="auto"/>
            </w:tcBorders>
            <w:shd w:val="clear" w:color="auto" w:fill="auto"/>
            <w:noWrap/>
            <w:hideMark/>
          </w:tcPr>
          <w:p w14:paraId="352549F2" w14:textId="77777777" w:rsidR="00EF42AD" w:rsidRPr="00EF42AD" w:rsidRDefault="00EF42AD" w:rsidP="00EF42AD">
            <w:pPr>
              <w:spacing w:after="0" w:line="240" w:lineRule="auto"/>
              <w:jc w:val="center"/>
              <w:rPr>
                <w:rFonts w:ascii="Times New Roman" w:eastAsia="Times New Roman" w:hAnsi="Times New Roman" w:cs="Times New Roman"/>
                <w:b/>
                <w:bCs/>
                <w:color w:val="00B050"/>
                <w:sz w:val="18"/>
                <w:szCs w:val="18"/>
                <w:lang w:eastAsia="lv-LV"/>
              </w:rPr>
            </w:pPr>
            <w:r w:rsidRPr="00EF42AD">
              <w:rPr>
                <w:rFonts w:ascii="Times New Roman" w:eastAsia="Times New Roman" w:hAnsi="Times New Roman" w:cs="Times New Roman"/>
                <w:b/>
                <w:bCs/>
                <w:color w:val="00B050"/>
                <w:sz w:val="18"/>
                <w:szCs w:val="18"/>
                <w:lang w:eastAsia="lv-LV"/>
              </w:rPr>
              <w:t>166</w:t>
            </w:r>
          </w:p>
        </w:tc>
        <w:tc>
          <w:tcPr>
            <w:tcW w:w="1147" w:type="dxa"/>
            <w:tcBorders>
              <w:top w:val="nil"/>
              <w:left w:val="nil"/>
              <w:bottom w:val="single" w:sz="4" w:space="0" w:color="auto"/>
              <w:right w:val="single" w:sz="4" w:space="0" w:color="auto"/>
            </w:tcBorders>
            <w:shd w:val="clear" w:color="auto" w:fill="auto"/>
            <w:noWrap/>
            <w:hideMark/>
          </w:tcPr>
          <w:p w14:paraId="7292926A" w14:textId="77777777" w:rsidR="00EF42AD" w:rsidRPr="00EF42AD" w:rsidRDefault="00EF42AD" w:rsidP="00EF42AD">
            <w:pPr>
              <w:spacing w:after="0" w:line="240" w:lineRule="auto"/>
              <w:jc w:val="right"/>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14 790 000</w:t>
            </w:r>
          </w:p>
        </w:tc>
      </w:tr>
      <w:tr w:rsidR="00EF42AD" w:rsidRPr="00EF42AD" w14:paraId="2A4E056E" w14:textId="77777777" w:rsidTr="00EF42AD">
        <w:trPr>
          <w:trHeight w:val="288"/>
        </w:trPr>
        <w:tc>
          <w:tcPr>
            <w:tcW w:w="1017" w:type="dxa"/>
            <w:tcBorders>
              <w:top w:val="nil"/>
              <w:left w:val="single" w:sz="4" w:space="0" w:color="auto"/>
              <w:bottom w:val="single" w:sz="4" w:space="0" w:color="auto"/>
              <w:right w:val="single" w:sz="4" w:space="0" w:color="auto"/>
            </w:tcBorders>
            <w:shd w:val="clear" w:color="auto" w:fill="auto"/>
            <w:noWrap/>
            <w:hideMark/>
          </w:tcPr>
          <w:p w14:paraId="5827A73E" w14:textId="77777777" w:rsidR="00EF42AD" w:rsidRPr="00EF42AD" w:rsidRDefault="00EF42AD" w:rsidP="00EF42AD">
            <w:pPr>
              <w:spacing w:after="0" w:line="240" w:lineRule="auto"/>
              <w:jc w:val="center"/>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5.1.1.8.</w:t>
            </w:r>
          </w:p>
        </w:tc>
        <w:tc>
          <w:tcPr>
            <w:tcW w:w="3231" w:type="dxa"/>
            <w:tcBorders>
              <w:top w:val="nil"/>
              <w:left w:val="nil"/>
              <w:bottom w:val="single" w:sz="4" w:space="0" w:color="auto"/>
              <w:right w:val="single" w:sz="4" w:space="0" w:color="auto"/>
            </w:tcBorders>
            <w:shd w:val="clear" w:color="auto" w:fill="auto"/>
            <w:noWrap/>
            <w:hideMark/>
          </w:tcPr>
          <w:p w14:paraId="0447E53F" w14:textId="77777777" w:rsidR="00EF42AD" w:rsidRPr="00EF42AD" w:rsidRDefault="00EF42AD" w:rsidP="00EF42AD">
            <w:pPr>
              <w:spacing w:after="0" w:line="240" w:lineRule="auto"/>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Divējāda lietojuma infrastruktūras attīstība</w:t>
            </w:r>
          </w:p>
        </w:tc>
        <w:tc>
          <w:tcPr>
            <w:tcW w:w="746" w:type="dxa"/>
            <w:tcBorders>
              <w:top w:val="nil"/>
              <w:left w:val="nil"/>
              <w:bottom w:val="single" w:sz="4" w:space="0" w:color="auto"/>
              <w:right w:val="single" w:sz="4" w:space="0" w:color="auto"/>
            </w:tcBorders>
            <w:shd w:val="clear" w:color="auto" w:fill="auto"/>
            <w:noWrap/>
            <w:hideMark/>
          </w:tcPr>
          <w:p w14:paraId="55324EB1" w14:textId="77777777" w:rsidR="00EF42AD" w:rsidRPr="00EF42AD" w:rsidRDefault="00EF42AD" w:rsidP="00EF42AD">
            <w:pPr>
              <w:spacing w:after="0" w:line="240" w:lineRule="auto"/>
              <w:jc w:val="center"/>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_</w:t>
            </w:r>
          </w:p>
        </w:tc>
        <w:tc>
          <w:tcPr>
            <w:tcW w:w="687" w:type="dxa"/>
            <w:tcBorders>
              <w:top w:val="nil"/>
              <w:left w:val="nil"/>
              <w:bottom w:val="single" w:sz="4" w:space="0" w:color="auto"/>
              <w:right w:val="single" w:sz="4" w:space="0" w:color="auto"/>
            </w:tcBorders>
            <w:shd w:val="clear" w:color="auto" w:fill="auto"/>
            <w:noWrap/>
            <w:hideMark/>
          </w:tcPr>
          <w:p w14:paraId="0601CDF9" w14:textId="77777777" w:rsidR="00EF42AD" w:rsidRPr="00EF42AD" w:rsidRDefault="00EF42AD" w:rsidP="00EF42AD">
            <w:pPr>
              <w:spacing w:after="0" w:line="240" w:lineRule="auto"/>
              <w:jc w:val="center"/>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ERAF</w:t>
            </w:r>
          </w:p>
        </w:tc>
        <w:tc>
          <w:tcPr>
            <w:tcW w:w="1147" w:type="dxa"/>
            <w:tcBorders>
              <w:top w:val="nil"/>
              <w:left w:val="nil"/>
              <w:bottom w:val="single" w:sz="4" w:space="0" w:color="auto"/>
              <w:right w:val="single" w:sz="4" w:space="0" w:color="auto"/>
            </w:tcBorders>
            <w:shd w:val="clear" w:color="auto" w:fill="auto"/>
            <w:noWrap/>
            <w:hideMark/>
          </w:tcPr>
          <w:p w14:paraId="0E476BA1" w14:textId="77777777" w:rsidR="00EF42AD" w:rsidRPr="00EF42AD" w:rsidRDefault="00EF42AD" w:rsidP="00EF42AD">
            <w:pPr>
              <w:spacing w:after="0" w:line="240" w:lineRule="auto"/>
              <w:jc w:val="right"/>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13 812 500</w:t>
            </w:r>
          </w:p>
        </w:tc>
        <w:tc>
          <w:tcPr>
            <w:tcW w:w="1106" w:type="dxa"/>
            <w:tcBorders>
              <w:top w:val="nil"/>
              <w:left w:val="nil"/>
              <w:bottom w:val="single" w:sz="4" w:space="0" w:color="auto"/>
              <w:right w:val="single" w:sz="4" w:space="0" w:color="auto"/>
            </w:tcBorders>
            <w:shd w:val="clear" w:color="auto" w:fill="auto"/>
            <w:noWrap/>
            <w:hideMark/>
          </w:tcPr>
          <w:p w14:paraId="64F8AC5E" w14:textId="77777777" w:rsidR="00EF42AD" w:rsidRPr="00EF42AD" w:rsidRDefault="00EF42AD" w:rsidP="00EF42AD">
            <w:pPr>
              <w:spacing w:after="0" w:line="240" w:lineRule="auto"/>
              <w:jc w:val="center"/>
              <w:rPr>
                <w:rFonts w:ascii="Times New Roman" w:eastAsia="Times New Roman" w:hAnsi="Times New Roman" w:cs="Times New Roman"/>
                <w:b/>
                <w:bCs/>
                <w:color w:val="00B050"/>
                <w:sz w:val="18"/>
                <w:szCs w:val="18"/>
                <w:lang w:eastAsia="lv-LV"/>
              </w:rPr>
            </w:pPr>
            <w:r w:rsidRPr="00EF42AD">
              <w:rPr>
                <w:rFonts w:ascii="Times New Roman" w:eastAsia="Times New Roman" w:hAnsi="Times New Roman" w:cs="Times New Roman"/>
                <w:b/>
                <w:bCs/>
                <w:color w:val="00B050"/>
                <w:sz w:val="18"/>
                <w:szCs w:val="18"/>
                <w:lang w:eastAsia="lv-LV"/>
              </w:rPr>
              <w:t>93</w:t>
            </w:r>
          </w:p>
        </w:tc>
        <w:tc>
          <w:tcPr>
            <w:tcW w:w="1147" w:type="dxa"/>
            <w:tcBorders>
              <w:top w:val="nil"/>
              <w:left w:val="nil"/>
              <w:bottom w:val="single" w:sz="4" w:space="0" w:color="auto"/>
              <w:right w:val="single" w:sz="4" w:space="0" w:color="auto"/>
            </w:tcBorders>
            <w:shd w:val="clear" w:color="auto" w:fill="auto"/>
            <w:noWrap/>
            <w:hideMark/>
          </w:tcPr>
          <w:p w14:paraId="32F98AC9" w14:textId="77777777" w:rsidR="00EF42AD" w:rsidRPr="00EF42AD" w:rsidRDefault="00EF42AD" w:rsidP="00EF42AD">
            <w:pPr>
              <w:spacing w:after="0" w:line="240" w:lineRule="auto"/>
              <w:jc w:val="right"/>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13 812 500</w:t>
            </w:r>
          </w:p>
        </w:tc>
      </w:tr>
      <w:tr w:rsidR="00EF42AD" w:rsidRPr="00EF42AD" w14:paraId="35D2DECF" w14:textId="77777777" w:rsidTr="00EF42AD">
        <w:trPr>
          <w:trHeight w:val="288"/>
        </w:trPr>
        <w:tc>
          <w:tcPr>
            <w:tcW w:w="1017" w:type="dxa"/>
            <w:tcBorders>
              <w:top w:val="nil"/>
              <w:left w:val="single" w:sz="4" w:space="0" w:color="auto"/>
              <w:bottom w:val="single" w:sz="4" w:space="0" w:color="auto"/>
              <w:right w:val="single" w:sz="4" w:space="0" w:color="auto"/>
            </w:tcBorders>
            <w:shd w:val="clear" w:color="auto" w:fill="auto"/>
            <w:noWrap/>
            <w:hideMark/>
          </w:tcPr>
          <w:p w14:paraId="0E332096" w14:textId="77777777" w:rsidR="00EF42AD" w:rsidRPr="00EF42AD" w:rsidRDefault="00EF42AD" w:rsidP="00EF42AD">
            <w:pPr>
              <w:spacing w:after="0" w:line="240" w:lineRule="auto"/>
              <w:jc w:val="center"/>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5.1.1.9.</w:t>
            </w:r>
          </w:p>
        </w:tc>
        <w:tc>
          <w:tcPr>
            <w:tcW w:w="3231" w:type="dxa"/>
            <w:tcBorders>
              <w:top w:val="nil"/>
              <w:left w:val="nil"/>
              <w:bottom w:val="single" w:sz="4" w:space="0" w:color="auto"/>
              <w:right w:val="single" w:sz="4" w:space="0" w:color="auto"/>
            </w:tcBorders>
            <w:shd w:val="clear" w:color="auto" w:fill="auto"/>
            <w:noWrap/>
            <w:hideMark/>
          </w:tcPr>
          <w:p w14:paraId="5A75C2E1" w14:textId="77777777" w:rsidR="00EF42AD" w:rsidRPr="00EF42AD" w:rsidRDefault="00EF42AD" w:rsidP="00EF42AD">
            <w:pPr>
              <w:spacing w:after="0" w:line="240" w:lineRule="auto"/>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Objektu (patvertņu) pielāgošana un aprīkošana civilās aizsardzības mērķiem</w:t>
            </w:r>
          </w:p>
        </w:tc>
        <w:tc>
          <w:tcPr>
            <w:tcW w:w="746" w:type="dxa"/>
            <w:tcBorders>
              <w:top w:val="nil"/>
              <w:left w:val="nil"/>
              <w:bottom w:val="single" w:sz="4" w:space="0" w:color="auto"/>
              <w:right w:val="single" w:sz="4" w:space="0" w:color="auto"/>
            </w:tcBorders>
            <w:shd w:val="clear" w:color="auto" w:fill="auto"/>
            <w:noWrap/>
            <w:hideMark/>
          </w:tcPr>
          <w:p w14:paraId="72C207E7" w14:textId="77777777" w:rsidR="00EF42AD" w:rsidRPr="00EF42AD" w:rsidRDefault="00EF42AD" w:rsidP="00EF42AD">
            <w:pPr>
              <w:spacing w:after="0" w:line="240" w:lineRule="auto"/>
              <w:jc w:val="center"/>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_</w:t>
            </w:r>
          </w:p>
        </w:tc>
        <w:tc>
          <w:tcPr>
            <w:tcW w:w="687" w:type="dxa"/>
            <w:tcBorders>
              <w:top w:val="nil"/>
              <w:left w:val="nil"/>
              <w:bottom w:val="single" w:sz="4" w:space="0" w:color="auto"/>
              <w:right w:val="single" w:sz="4" w:space="0" w:color="auto"/>
            </w:tcBorders>
            <w:shd w:val="clear" w:color="auto" w:fill="auto"/>
            <w:noWrap/>
            <w:hideMark/>
          </w:tcPr>
          <w:p w14:paraId="18B624C7" w14:textId="77777777" w:rsidR="00EF42AD" w:rsidRPr="00EF42AD" w:rsidRDefault="00EF42AD" w:rsidP="00EF42AD">
            <w:pPr>
              <w:spacing w:after="0" w:line="240" w:lineRule="auto"/>
              <w:jc w:val="center"/>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ERAF</w:t>
            </w:r>
          </w:p>
        </w:tc>
        <w:tc>
          <w:tcPr>
            <w:tcW w:w="1147" w:type="dxa"/>
            <w:tcBorders>
              <w:top w:val="nil"/>
              <w:left w:val="nil"/>
              <w:bottom w:val="single" w:sz="4" w:space="0" w:color="auto"/>
              <w:right w:val="single" w:sz="4" w:space="0" w:color="auto"/>
            </w:tcBorders>
            <w:shd w:val="clear" w:color="auto" w:fill="auto"/>
            <w:noWrap/>
            <w:hideMark/>
          </w:tcPr>
          <w:p w14:paraId="1EADA383" w14:textId="77777777" w:rsidR="00EF42AD" w:rsidRPr="00EF42AD" w:rsidRDefault="00EF42AD" w:rsidP="00EF42AD">
            <w:pPr>
              <w:spacing w:after="0" w:line="240" w:lineRule="auto"/>
              <w:jc w:val="right"/>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22 196 492</w:t>
            </w:r>
          </w:p>
        </w:tc>
        <w:tc>
          <w:tcPr>
            <w:tcW w:w="1106" w:type="dxa"/>
            <w:tcBorders>
              <w:top w:val="nil"/>
              <w:left w:val="nil"/>
              <w:bottom w:val="single" w:sz="4" w:space="0" w:color="auto"/>
              <w:right w:val="single" w:sz="4" w:space="0" w:color="auto"/>
            </w:tcBorders>
            <w:shd w:val="clear" w:color="auto" w:fill="auto"/>
            <w:noWrap/>
            <w:hideMark/>
          </w:tcPr>
          <w:p w14:paraId="06669B6E" w14:textId="77777777" w:rsidR="00EF42AD" w:rsidRPr="00EF42AD" w:rsidRDefault="00EF42AD" w:rsidP="00EF42AD">
            <w:pPr>
              <w:spacing w:after="0" w:line="240" w:lineRule="auto"/>
              <w:jc w:val="center"/>
              <w:rPr>
                <w:rFonts w:ascii="Times New Roman" w:eastAsia="Times New Roman" w:hAnsi="Times New Roman" w:cs="Times New Roman"/>
                <w:b/>
                <w:bCs/>
                <w:color w:val="00B050"/>
                <w:sz w:val="18"/>
                <w:szCs w:val="18"/>
                <w:lang w:eastAsia="lv-LV"/>
              </w:rPr>
            </w:pPr>
            <w:r w:rsidRPr="00EF42AD">
              <w:rPr>
                <w:rFonts w:ascii="Times New Roman" w:eastAsia="Times New Roman" w:hAnsi="Times New Roman" w:cs="Times New Roman"/>
                <w:b/>
                <w:bCs/>
                <w:color w:val="00B050"/>
                <w:sz w:val="18"/>
                <w:szCs w:val="18"/>
                <w:lang w:eastAsia="lv-LV"/>
              </w:rPr>
              <w:t>168</w:t>
            </w:r>
          </w:p>
        </w:tc>
        <w:tc>
          <w:tcPr>
            <w:tcW w:w="1147" w:type="dxa"/>
            <w:tcBorders>
              <w:top w:val="nil"/>
              <w:left w:val="nil"/>
              <w:bottom w:val="single" w:sz="4" w:space="0" w:color="auto"/>
              <w:right w:val="single" w:sz="4" w:space="0" w:color="auto"/>
            </w:tcBorders>
            <w:shd w:val="clear" w:color="auto" w:fill="auto"/>
            <w:noWrap/>
            <w:hideMark/>
          </w:tcPr>
          <w:p w14:paraId="29657F56" w14:textId="77777777" w:rsidR="00EF42AD" w:rsidRPr="00EF42AD" w:rsidRDefault="00EF42AD" w:rsidP="00EF42AD">
            <w:pPr>
              <w:spacing w:after="0" w:line="240" w:lineRule="auto"/>
              <w:jc w:val="right"/>
              <w:rPr>
                <w:rFonts w:ascii="Times New Roman" w:eastAsia="Times New Roman" w:hAnsi="Times New Roman" w:cs="Times New Roman"/>
                <w:color w:val="000000"/>
                <w:sz w:val="18"/>
                <w:szCs w:val="18"/>
                <w:lang w:eastAsia="lv-LV"/>
              </w:rPr>
            </w:pPr>
            <w:r w:rsidRPr="00EF42AD">
              <w:rPr>
                <w:rFonts w:ascii="Times New Roman" w:eastAsia="Times New Roman" w:hAnsi="Times New Roman" w:cs="Times New Roman"/>
                <w:color w:val="000000"/>
                <w:sz w:val="18"/>
                <w:szCs w:val="18"/>
                <w:lang w:eastAsia="lv-LV"/>
              </w:rPr>
              <w:t>22 196 492</w:t>
            </w:r>
          </w:p>
        </w:tc>
      </w:tr>
    </w:tbl>
    <w:p w14:paraId="425417A8" w14:textId="77777777" w:rsidR="00894676" w:rsidRPr="00EF42AD" w:rsidRDefault="00894676" w:rsidP="00894676">
      <w:pPr>
        <w:spacing w:after="0" w:line="240" w:lineRule="auto"/>
        <w:rPr>
          <w:rFonts w:ascii="Times New Roman" w:hAnsi="Times New Roman" w:cs="Times New Roman"/>
        </w:rPr>
      </w:pPr>
    </w:p>
    <w:sectPr w:rsidR="00894676" w:rsidRPr="00EF42AD" w:rsidSect="00E34741">
      <w:footerReference w:type="default" r:id="rId15"/>
      <w:pgSz w:w="11906" w:h="16838"/>
      <w:pgMar w:top="1440" w:right="991" w:bottom="1134" w:left="1800"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854F3C" w14:textId="77777777" w:rsidR="00E43C2C" w:rsidRDefault="00E43C2C" w:rsidP="00C45B19">
      <w:pPr>
        <w:spacing w:after="0" w:line="240" w:lineRule="auto"/>
      </w:pPr>
      <w:r>
        <w:separator/>
      </w:r>
    </w:p>
  </w:endnote>
  <w:endnote w:type="continuationSeparator" w:id="0">
    <w:p w14:paraId="3777CFD1" w14:textId="77777777" w:rsidR="00E43C2C" w:rsidRDefault="00E43C2C" w:rsidP="00C45B19">
      <w:pPr>
        <w:spacing w:after="0" w:line="240" w:lineRule="auto"/>
      </w:pPr>
      <w:r>
        <w:continuationSeparator/>
      </w:r>
    </w:p>
  </w:endnote>
  <w:endnote w:type="continuationNotice" w:id="1">
    <w:p w14:paraId="7962A38C" w14:textId="77777777" w:rsidR="00E43C2C" w:rsidRDefault="00E43C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Times">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1494101020"/>
      <w:docPartObj>
        <w:docPartGallery w:val="Page Numbers (Bottom of Page)"/>
        <w:docPartUnique/>
      </w:docPartObj>
    </w:sdtPr>
    <w:sdtEndPr>
      <w:rPr>
        <w:rFonts w:ascii="Times New Roman" w:hAnsi="Times New Roman" w:cs="Times New Roman"/>
        <w:noProof/>
      </w:rPr>
    </w:sdtEndPr>
    <w:sdtContent>
      <w:p w14:paraId="2FE51255" w14:textId="5E41433D" w:rsidR="00D72D7C" w:rsidRPr="00473856" w:rsidRDefault="00D72D7C">
        <w:pPr>
          <w:pStyle w:val="Footer"/>
          <w:jc w:val="center"/>
          <w:rPr>
            <w:rFonts w:ascii="Times New Roman" w:hAnsi="Times New Roman" w:cs="Times New Roman"/>
            <w:sz w:val="20"/>
            <w:szCs w:val="20"/>
          </w:rPr>
        </w:pPr>
        <w:r w:rsidRPr="00473856">
          <w:rPr>
            <w:rFonts w:ascii="Times New Roman" w:hAnsi="Times New Roman" w:cs="Times New Roman"/>
            <w:sz w:val="20"/>
            <w:szCs w:val="20"/>
          </w:rPr>
          <w:fldChar w:fldCharType="begin"/>
        </w:r>
        <w:r w:rsidRPr="00473856">
          <w:rPr>
            <w:rFonts w:ascii="Times New Roman" w:hAnsi="Times New Roman" w:cs="Times New Roman"/>
            <w:sz w:val="20"/>
            <w:szCs w:val="20"/>
          </w:rPr>
          <w:instrText xml:space="preserve"> PAGE   \* MERGEFORMAT </w:instrText>
        </w:r>
        <w:r w:rsidRPr="00473856">
          <w:rPr>
            <w:rFonts w:ascii="Times New Roman" w:hAnsi="Times New Roman" w:cs="Times New Roman"/>
            <w:sz w:val="20"/>
            <w:szCs w:val="20"/>
          </w:rPr>
          <w:fldChar w:fldCharType="separate"/>
        </w:r>
        <w:r w:rsidR="000A1CC4">
          <w:rPr>
            <w:rFonts w:ascii="Times New Roman" w:hAnsi="Times New Roman" w:cs="Times New Roman"/>
            <w:noProof/>
            <w:sz w:val="20"/>
            <w:szCs w:val="20"/>
          </w:rPr>
          <w:t>6</w:t>
        </w:r>
        <w:r w:rsidRPr="00473856">
          <w:rPr>
            <w:rFonts w:ascii="Times New Roman" w:hAnsi="Times New Roman" w:cs="Times New Roman"/>
            <w:noProof/>
            <w:sz w:val="20"/>
            <w:szCs w:val="20"/>
          </w:rPr>
          <w:fldChar w:fldCharType="end"/>
        </w:r>
      </w:p>
    </w:sdtContent>
  </w:sdt>
  <w:p w14:paraId="7F6ADCBA" w14:textId="77777777" w:rsidR="00D72D7C" w:rsidRDefault="00D72D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9BA57F" w14:textId="77777777" w:rsidR="00E43C2C" w:rsidRDefault="00E43C2C" w:rsidP="00C45B19">
      <w:pPr>
        <w:spacing w:after="0" w:line="240" w:lineRule="auto"/>
      </w:pPr>
      <w:r>
        <w:separator/>
      </w:r>
    </w:p>
  </w:footnote>
  <w:footnote w:type="continuationSeparator" w:id="0">
    <w:p w14:paraId="20E47388" w14:textId="77777777" w:rsidR="00E43C2C" w:rsidRDefault="00E43C2C" w:rsidP="00C45B19">
      <w:pPr>
        <w:spacing w:after="0" w:line="240" w:lineRule="auto"/>
      </w:pPr>
      <w:r>
        <w:continuationSeparator/>
      </w:r>
    </w:p>
  </w:footnote>
  <w:footnote w:type="continuationNotice" w:id="1">
    <w:p w14:paraId="2AAC450A" w14:textId="77777777" w:rsidR="00E43C2C" w:rsidRDefault="00E43C2C">
      <w:pPr>
        <w:spacing w:after="0" w:line="240" w:lineRule="auto"/>
      </w:pPr>
    </w:p>
  </w:footnote>
  <w:footnote w:id="2">
    <w:p w14:paraId="03752123" w14:textId="0DFC3190" w:rsidR="00D72D7C" w:rsidRPr="00A378B2" w:rsidRDefault="00D72D7C" w:rsidP="00A378B2">
      <w:pPr>
        <w:pStyle w:val="FootnoteText"/>
        <w:jc w:val="both"/>
        <w:rPr>
          <w:rFonts w:ascii="Times New Roman" w:hAnsi="Times New Roman" w:cs="Times New Roman"/>
          <w:sz w:val="18"/>
          <w:szCs w:val="18"/>
        </w:rPr>
      </w:pPr>
      <w:r w:rsidRPr="00BB3041">
        <w:rPr>
          <w:rStyle w:val="FootnoteReference"/>
          <w:rFonts w:ascii="Times New Roman" w:hAnsi="Times New Roman" w:cs="Times New Roman"/>
          <w:sz w:val="18"/>
          <w:szCs w:val="18"/>
        </w:rPr>
        <w:footnoteRef/>
      </w:r>
      <w:hyperlink r:id="rId1" w:history="1">
        <w:r w:rsidRPr="00C66D9A">
          <w:rPr>
            <w:rStyle w:val="Hyperlink"/>
            <w:rFonts w:ascii="Times New Roman" w:hAnsi="Times New Roman" w:cs="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3">
    <w:p w14:paraId="75DBCDD2" w14:textId="00F86E3C" w:rsidR="00D72D7C" w:rsidRPr="00384364" w:rsidRDefault="00D72D7C" w:rsidP="00A378B2">
      <w:pPr>
        <w:pStyle w:val="FootnoteText"/>
        <w:jc w:val="both"/>
        <w:rPr>
          <w:rFonts w:ascii="Times New Roman" w:hAnsi="Times New Roman" w:cs="Times New Roman"/>
          <w:sz w:val="18"/>
          <w:szCs w:val="18"/>
        </w:rPr>
      </w:pPr>
      <w:r w:rsidRPr="00FF6816">
        <w:rPr>
          <w:rStyle w:val="FootnoteReference"/>
          <w:rFonts w:ascii="Times New Roman" w:hAnsi="Times New Roman" w:cs="Times New Roman"/>
          <w:sz w:val="18"/>
          <w:szCs w:val="18"/>
        </w:rPr>
        <w:footnoteRef/>
      </w:r>
      <w:r w:rsidRPr="00FF6816">
        <w:rPr>
          <w:rFonts w:ascii="Times New Roman" w:hAnsi="Times New Roman" w:cs="Times New Roman"/>
          <w:sz w:val="18"/>
          <w:szCs w:val="18"/>
        </w:rPr>
        <w:t xml:space="preserve"> B</w:t>
      </w:r>
      <w:r w:rsidRPr="00384364">
        <w:rPr>
          <w:rFonts w:ascii="Times New Roman" w:hAnsi="Times New Roman" w:cs="Times New Roman"/>
          <w:sz w:val="18"/>
          <w:szCs w:val="18"/>
        </w:rPr>
        <w:t>āzes vērtības (ja attiecināms), starpposma vērības (ja attiecināms) un sasniedzamās vērtības noteikšanai</w:t>
      </w:r>
    </w:p>
  </w:footnote>
  <w:footnote w:id="4">
    <w:p w14:paraId="0C73D89E" w14:textId="17F16A3D" w:rsidR="00D72D7C" w:rsidRPr="0001046F" w:rsidRDefault="00D72D7C" w:rsidP="00FF6816">
      <w:pPr>
        <w:pStyle w:val="FootnoteText"/>
        <w:jc w:val="both"/>
        <w:rPr>
          <w:rFonts w:ascii="Times New Roman" w:hAnsi="Times New Roman" w:cs="Times New Roman"/>
          <w:sz w:val="18"/>
          <w:szCs w:val="18"/>
        </w:rPr>
      </w:pPr>
      <w:r w:rsidRPr="00FF6816">
        <w:rPr>
          <w:rStyle w:val="FootnoteReference"/>
          <w:rFonts w:ascii="Times New Roman" w:hAnsi="Times New Roman" w:cs="Times New Roman"/>
          <w:sz w:val="18"/>
          <w:szCs w:val="18"/>
        </w:rPr>
        <w:footnoteRef/>
      </w:r>
      <w:r w:rsidRPr="00A378B2">
        <w:rPr>
          <w:rFonts w:ascii="Times New Roman" w:hAnsi="Times New Roman" w:cs="Times New Roman"/>
          <w:sz w:val="18"/>
          <w:szCs w:val="18"/>
        </w:rPr>
        <w:t xml:space="preserve"> </w:t>
      </w:r>
      <w:r w:rsidRPr="00FF6816">
        <w:rPr>
          <w:rFonts w:ascii="Times New Roman" w:hAnsi="Times New Roman" w:cs="Times New Roman"/>
          <w:sz w:val="18"/>
          <w:szCs w:val="18"/>
        </w:rPr>
        <w:t>J</w:t>
      </w:r>
      <w:r w:rsidRPr="00FF6816">
        <w:rPr>
          <w:rFonts w:ascii="Times New Roman" w:hAnsi="Times New Roman" w:cs="Times New Roman"/>
          <w:color w:val="000000"/>
          <w:sz w:val="18"/>
          <w:szCs w:val="18"/>
        </w:rPr>
        <w:t xml:space="preserve">au plānošanas procesā </w:t>
      </w:r>
      <w:r w:rsidRPr="00384364">
        <w:rPr>
          <w:rFonts w:ascii="Times New Roman" w:hAnsi="Times New Roman" w:cs="Times New Roman"/>
          <w:color w:val="000000"/>
          <w:sz w:val="18"/>
          <w:szCs w:val="18"/>
        </w:rPr>
        <w:t>atbildīgajai iestādei ir jānorāda aprēķins vai statistikas datu avots, kā arī jāvienojas ar Centrālo statistikas pārvaldi un/vai citām institūcijām, kas pārvalda izmantojamos avotus, t.sk. datu reģistrus, ka konkrētās ES fondiem izmantojamās atskaites tiks</w:t>
      </w:r>
      <w:r w:rsidRPr="00FF6816">
        <w:rPr>
          <w:rFonts w:ascii="Times New Roman" w:hAnsi="Times New Roman" w:cs="Times New Roman"/>
          <w:color w:val="000000"/>
          <w:sz w:val="18"/>
          <w:szCs w:val="18"/>
        </w:rPr>
        <w:t xml:space="preserve"> uzturētas vismaz programmas ieviešanas periodā, lai visas iesaistītās puses varētu šos resursus pēctecīgi izmantot sasniegto vērtību pārbaudei</w:t>
      </w:r>
    </w:p>
  </w:footnote>
  <w:footnote w:id="5">
    <w:p w14:paraId="580BDBD0" w14:textId="77777777" w:rsidR="00D72D7C" w:rsidRDefault="00D72D7C" w:rsidP="002F56B7">
      <w:pPr>
        <w:pStyle w:val="FootnoteText"/>
        <w:jc w:val="both"/>
        <w:rPr>
          <w:rFonts w:ascii="Times New Roman" w:hAnsi="Times New Roman" w:cs="Times New Roman"/>
          <w:sz w:val="18"/>
          <w:szCs w:val="18"/>
        </w:rPr>
      </w:pPr>
      <w:r w:rsidRPr="19D49A75">
        <w:rPr>
          <w:rStyle w:val="FootnoteReference"/>
          <w:rFonts w:ascii="Times New Roman" w:hAnsi="Times New Roman" w:cs="Times New Roman"/>
          <w:sz w:val="18"/>
          <w:szCs w:val="18"/>
        </w:rPr>
        <w:footnoteRef/>
      </w:r>
      <w:r w:rsidRPr="19D49A75">
        <w:rPr>
          <w:rFonts w:ascii="Times New Roman" w:hAnsi="Times New Roman" w:cs="Times New Roman"/>
          <w:sz w:val="18"/>
          <w:szCs w:val="18"/>
        </w:rPr>
        <w:t xml:space="preserve"> Saskaņā ar Ministru kabineta 2013. gada 30. aprīļa noteikumu Nr. 240 "Vispārīgie teritorijas plānošanas, izmantošanas un apbūves noteikumi" 2.21.apakšpunktu publiskā </w:t>
      </w:r>
      <w:proofErr w:type="spellStart"/>
      <w:r w:rsidRPr="19D49A75">
        <w:rPr>
          <w:rFonts w:ascii="Times New Roman" w:hAnsi="Times New Roman" w:cs="Times New Roman"/>
          <w:sz w:val="18"/>
          <w:szCs w:val="18"/>
        </w:rPr>
        <w:t>ārtelpa</w:t>
      </w:r>
      <w:proofErr w:type="spellEnd"/>
      <w:r w:rsidRPr="19D49A75">
        <w:rPr>
          <w:rFonts w:ascii="Times New Roman" w:hAnsi="Times New Roman" w:cs="Times New Roman"/>
          <w:sz w:val="18"/>
          <w:szCs w:val="18"/>
        </w:rPr>
        <w:t xml:space="preserve"> ir sabiedrībai brīvi vai daļēji pieejamas teritorijas un telpa, ko veido ceļi, ielas, bulvāri, laukumi, publisku ēku pagalmi, pasāžas, krastmalas, promenādes, parki, dārzi, skvēri, meži, publiskie ūdeņi un citas vietas, kas nodotas publiskai lietošanai</w:t>
      </w:r>
    </w:p>
  </w:footnote>
  <w:footnote w:id="6">
    <w:p w14:paraId="3CD7496A" w14:textId="768F6657" w:rsidR="00D72D7C" w:rsidRPr="00B25057" w:rsidRDefault="00D72D7C" w:rsidP="00BA76E5">
      <w:pPr>
        <w:pStyle w:val="FootnoteText"/>
        <w:jc w:val="both"/>
        <w:rPr>
          <w:rFonts w:ascii="Times New Roman" w:hAnsi="Times New Roman" w:cs="Times New Roman"/>
          <w:sz w:val="18"/>
          <w:szCs w:val="18"/>
        </w:rPr>
      </w:pPr>
      <w:r w:rsidRPr="00B25057">
        <w:rPr>
          <w:rStyle w:val="FootnoteReference"/>
          <w:rFonts w:ascii="Times New Roman" w:hAnsi="Times New Roman" w:cs="Times New Roman"/>
          <w:sz w:val="18"/>
          <w:szCs w:val="18"/>
        </w:rPr>
        <w:footnoteRef/>
      </w:r>
      <w:r w:rsidRPr="00B25057">
        <w:rPr>
          <w:rFonts w:ascii="Times New Roman" w:hAnsi="Times New Roman" w:cs="Times New Roman"/>
          <w:sz w:val="18"/>
          <w:szCs w:val="18"/>
        </w:rPr>
        <w:t xml:space="preserve"> Bāzes vērtības (ja attiecināms), starpposma vērības (ja attiecināms) un sasniedzamās vērtības noteikšanai</w:t>
      </w:r>
    </w:p>
  </w:footnote>
  <w:footnote w:id="7">
    <w:p w14:paraId="33FA327A" w14:textId="0DB5F000" w:rsidR="00D72D7C" w:rsidRPr="00767617" w:rsidRDefault="00D72D7C" w:rsidP="00D67B56">
      <w:pPr>
        <w:pStyle w:val="FootnoteText"/>
        <w:jc w:val="both"/>
        <w:rPr>
          <w:rFonts w:ascii="Times New Roman" w:eastAsia="Times New Roman" w:hAnsi="Times New Roman" w:cs="Times New Roman"/>
          <w:sz w:val="16"/>
          <w:szCs w:val="16"/>
        </w:rPr>
      </w:pPr>
      <w:r w:rsidRPr="00B25057">
        <w:rPr>
          <w:rStyle w:val="FootnoteReference"/>
          <w:rFonts w:ascii="Times New Roman" w:hAnsi="Times New Roman" w:cs="Times New Roman"/>
          <w:sz w:val="18"/>
          <w:szCs w:val="18"/>
        </w:rPr>
        <w:footnoteRef/>
      </w:r>
      <w:r w:rsidRPr="00B25057">
        <w:rPr>
          <w:rFonts w:ascii="Times New Roman" w:hAnsi="Times New Roman" w:cs="Times New Roman"/>
          <w:sz w:val="18"/>
          <w:szCs w:val="18"/>
        </w:rPr>
        <w:t xml:space="preserve"> </w:t>
      </w:r>
      <w:r w:rsidRPr="00B25057">
        <w:rPr>
          <w:rFonts w:ascii="Times New Roman" w:eastAsia="Times New Roman" w:hAnsi="Times New Roman" w:cs="Times New Roman"/>
          <w:sz w:val="18"/>
          <w:szCs w:val="18"/>
        </w:rPr>
        <w:t>Darbības programmas “Izaugsme un nodarbinātība” prioritārā virziena "Vides aizsardzības un resursu izmantošanas efektivitāte" 5.5.1. specifiskā atbalsta mērķa "Saglabāt, aizsargāt un attīstīt nozīmīgu kultūras un dabas mantojumu, kā arī attīstīt ar to saistītos pakalpojumus" otrā kārta "Ieguldījumi kultūras un dabas mantojuma attīstībai pašvaldībās, kuru administratīvā teritorija robežojas ar jūru (izņemot Rīgu)" ietvaros kompleksos projektos 1 m</w:t>
      </w:r>
      <w:r w:rsidRPr="00B25057">
        <w:rPr>
          <w:rFonts w:ascii="Times New Roman" w:eastAsia="Times New Roman" w:hAnsi="Times New Roman" w:cs="Times New Roman"/>
          <w:sz w:val="18"/>
          <w:szCs w:val="18"/>
          <w:vertAlign w:val="superscript"/>
        </w:rPr>
        <w:t>2</w:t>
      </w:r>
      <w:r w:rsidRPr="00B25057">
        <w:rPr>
          <w:rFonts w:ascii="Times New Roman" w:eastAsia="Times New Roman" w:hAnsi="Times New Roman" w:cs="Times New Roman"/>
          <w:sz w:val="18"/>
          <w:szCs w:val="18"/>
        </w:rPr>
        <w:t xml:space="preserve"> izmaksas ir 182 </w:t>
      </w:r>
      <w:proofErr w:type="spellStart"/>
      <w:r w:rsidRPr="00B25057">
        <w:rPr>
          <w:rFonts w:ascii="Times New Roman" w:eastAsia="Times New Roman" w:hAnsi="Times New Roman" w:cs="Times New Roman"/>
          <w:i/>
          <w:iCs/>
          <w:sz w:val="18"/>
          <w:szCs w:val="18"/>
        </w:rPr>
        <w:t>euro</w:t>
      </w:r>
      <w:proofErr w:type="spellEnd"/>
      <w:r w:rsidRPr="00B25057">
        <w:rPr>
          <w:rFonts w:ascii="Times New Roman" w:eastAsia="Times New Roman" w:hAnsi="Times New Roman" w:cs="Times New Roman"/>
          <w:sz w:val="18"/>
          <w:szCs w:val="18"/>
        </w:rPr>
        <w:t>, vienlaikus tiek ievērtēta inflācija un prognozētais būvniecības izmaksu pieaugums, tādējādi palielinot 1 m</w:t>
      </w:r>
      <w:r w:rsidRPr="00B25057">
        <w:rPr>
          <w:rFonts w:ascii="Times New Roman" w:eastAsia="Times New Roman" w:hAnsi="Times New Roman" w:cs="Times New Roman"/>
          <w:sz w:val="18"/>
          <w:szCs w:val="18"/>
          <w:vertAlign w:val="superscript"/>
        </w:rPr>
        <w:t>2</w:t>
      </w:r>
      <w:r w:rsidRPr="00B25057">
        <w:rPr>
          <w:rFonts w:ascii="Times New Roman" w:eastAsia="Times New Roman" w:hAnsi="Times New Roman" w:cs="Times New Roman"/>
          <w:sz w:val="18"/>
          <w:szCs w:val="18"/>
        </w:rPr>
        <w:t xml:space="preserve"> izmaksas par 30%.</w:t>
      </w:r>
    </w:p>
  </w:footnote>
  <w:footnote w:id="8">
    <w:p w14:paraId="088C6447" w14:textId="77777777" w:rsidR="00D72D7C" w:rsidRPr="000948CF" w:rsidRDefault="00D72D7C" w:rsidP="00A84167">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2"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9">
    <w:p w14:paraId="6A827264" w14:textId="0ABE5C10" w:rsidR="00D72D7C" w:rsidRPr="00E64D20" w:rsidRDefault="00D72D7C" w:rsidP="00860C73">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Pr>
          <w:rFonts w:ascii="Times New Roman" w:hAnsi="Times New Roman" w:cs="Times New Roman"/>
          <w:sz w:val="18"/>
          <w:szCs w:val="18"/>
        </w:rPr>
        <w:t>B</w:t>
      </w:r>
      <w:r w:rsidRPr="00E64D20">
        <w:rPr>
          <w:rFonts w:ascii="Times New Roman" w:hAnsi="Times New Roman" w:cs="Times New Roman"/>
          <w:sz w:val="18"/>
          <w:szCs w:val="18"/>
        </w:rPr>
        <w:t>āzes vērtības (ja attiecināms), starpposma vērības (ja attiecināms) un sasniedzamās vērtības noteikšanai</w:t>
      </w:r>
    </w:p>
  </w:footnote>
  <w:footnote w:id="10">
    <w:p w14:paraId="100EA493" w14:textId="77777777" w:rsidR="00D72D7C" w:rsidRPr="0001046F" w:rsidRDefault="00D72D7C" w:rsidP="00860C73">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1">
    <w:p w14:paraId="3462A1F4" w14:textId="77777777" w:rsidR="00D72D7C" w:rsidRPr="00E64D20" w:rsidRDefault="00D72D7C" w:rsidP="00982C53">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12">
    <w:p w14:paraId="46EBCF21" w14:textId="77777777" w:rsidR="00D72D7C" w:rsidRPr="0001046F" w:rsidRDefault="00D72D7C" w:rsidP="00982C53">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3">
    <w:p w14:paraId="1CC184BE" w14:textId="38B7ED84" w:rsidR="003B2C04" w:rsidRDefault="003B2C04" w:rsidP="003B2C04">
      <w:pPr>
        <w:pStyle w:val="FootnoteText"/>
      </w:pPr>
      <w:r>
        <w:rPr>
          <w:rStyle w:val="FootnoteReference"/>
        </w:rPr>
        <w:footnoteRef/>
      </w:r>
      <w:r>
        <w:t xml:space="preserve"> </w:t>
      </w:r>
      <w:r w:rsidR="00E30839" w:rsidRPr="013AA931">
        <w:rPr>
          <w:rFonts w:ascii="Times New Roman" w:eastAsia="Times New Roman" w:hAnsi="Times New Roman" w:cs="Times New Roman"/>
          <w:color w:val="000000" w:themeColor="text1"/>
          <w:sz w:val="16"/>
          <w:szCs w:val="16"/>
        </w:rPr>
        <w:t xml:space="preserve">Informatīvais ziņojums “Par atbalstu Eiropas Savienības Austrumu pierobežas konkurētspējas stiprināšanai” (pieejams: </w:t>
      </w:r>
      <w:hyperlink r:id="rId3" w:history="1">
        <w:hyperlink r:id="rId4" w:history="1">
          <w:r w:rsidR="00E30839" w:rsidRPr="013AA931">
            <w:rPr>
              <w:rStyle w:val="Hyperlink"/>
              <w:rFonts w:ascii="Times New Roman" w:eastAsia="Times New Roman" w:hAnsi="Times New Roman" w:cs="Times New Roman"/>
              <w:sz w:val="16"/>
              <w:szCs w:val="16"/>
            </w:rPr>
            <w:t>https://tapportals.mk.gov.lv/legal_acts/76fee60d-3817-45d7-a91f-f85b66bd1a26</w:t>
          </w:r>
        </w:hyperlink>
      </w:hyperlink>
      <w:r w:rsidR="00E30839" w:rsidRPr="013AA931">
        <w:rPr>
          <w:rFonts w:ascii="Times New Roman" w:eastAsia="Times New Roman" w:hAnsi="Times New Roman" w:cs="Times New Roman"/>
          <w:color w:val="000000" w:themeColor="text1"/>
          <w:sz w:val="16"/>
          <w:szCs w:val="16"/>
        </w:rPr>
        <w:t>)</w:t>
      </w:r>
    </w:p>
  </w:footnote>
  <w:footnote w:id="14">
    <w:p w14:paraId="2D6D5E9F" w14:textId="77777777" w:rsidR="00D72D7C" w:rsidRPr="00113399" w:rsidRDefault="00D72D7C" w:rsidP="00A378B2">
      <w:pPr>
        <w:pStyle w:val="FootnoteText"/>
        <w:jc w:val="both"/>
        <w:rPr>
          <w:rFonts w:ascii="Times New Roman" w:hAnsi="Times New Roman" w:cs="Times New Roman"/>
          <w:sz w:val="18"/>
          <w:szCs w:val="18"/>
        </w:rPr>
      </w:pPr>
      <w:r w:rsidRPr="00113399">
        <w:rPr>
          <w:rStyle w:val="FootnoteReference"/>
          <w:rFonts w:ascii="Times New Roman" w:hAnsi="Times New Roman" w:cs="Times New Roman"/>
          <w:sz w:val="18"/>
          <w:szCs w:val="18"/>
        </w:rPr>
        <w:footnoteRef/>
      </w:r>
      <w:r w:rsidRPr="00113399">
        <w:rPr>
          <w:rFonts w:ascii="Times New Roman" w:hAnsi="Times New Roman" w:cs="Times New Roman"/>
          <w:sz w:val="18"/>
          <w:szCs w:val="18"/>
        </w:rPr>
        <w:t xml:space="preserve"> Bāzes vērtības (ja attiecināms), starpposma vērības (ja attiecināms) un sasniedzamās vērtības noteikšanai.</w:t>
      </w:r>
    </w:p>
  </w:footnote>
  <w:footnote w:id="15">
    <w:p w14:paraId="57D3D77F" w14:textId="77777777" w:rsidR="00D72D7C" w:rsidRPr="00113399" w:rsidRDefault="00D72D7C" w:rsidP="00A378B2">
      <w:pPr>
        <w:pStyle w:val="FootnoteText"/>
        <w:jc w:val="both"/>
        <w:rPr>
          <w:rFonts w:ascii="Times New Roman" w:hAnsi="Times New Roman" w:cs="Times New Roman"/>
          <w:sz w:val="18"/>
          <w:szCs w:val="18"/>
        </w:rPr>
      </w:pPr>
      <w:r w:rsidRPr="00113399">
        <w:rPr>
          <w:rStyle w:val="FootnoteReference"/>
          <w:rFonts w:ascii="Times New Roman" w:hAnsi="Times New Roman" w:cs="Times New Roman"/>
          <w:sz w:val="18"/>
          <w:szCs w:val="18"/>
        </w:rPr>
        <w:footnoteRef/>
      </w:r>
      <w:r w:rsidRPr="00113399">
        <w:rPr>
          <w:rFonts w:ascii="Times New Roman" w:hAnsi="Times New Roman" w:cs="Times New Roman"/>
          <w:sz w:val="18"/>
          <w:szCs w:val="18"/>
        </w:rPr>
        <w:t xml:space="preserve"> J</w:t>
      </w:r>
      <w:r w:rsidRPr="00113399">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6">
    <w:p w14:paraId="74FF05E4" w14:textId="34716ECD" w:rsidR="00D72D7C" w:rsidRPr="005F6131" w:rsidRDefault="00D72D7C" w:rsidP="00A378B2">
      <w:pPr>
        <w:pStyle w:val="FootnoteText"/>
        <w:jc w:val="both"/>
        <w:rPr>
          <w:rFonts w:ascii="Times New Roman" w:hAnsi="Times New Roman" w:cs="Times New Roman"/>
          <w:sz w:val="16"/>
          <w:szCs w:val="16"/>
        </w:rPr>
      </w:pPr>
      <w:r w:rsidRPr="00C66D9A">
        <w:rPr>
          <w:rStyle w:val="FootnoteReference"/>
          <w:rFonts w:ascii="Times New Roman" w:hAnsi="Times New Roman" w:cs="Times New Roman"/>
          <w:sz w:val="18"/>
          <w:szCs w:val="18"/>
        </w:rPr>
        <w:footnoteRef/>
      </w:r>
      <w:r w:rsidRPr="00C66D9A">
        <w:rPr>
          <w:rFonts w:ascii="Times New Roman" w:hAnsi="Times New Roman" w:cs="Times New Roman"/>
          <w:sz w:val="18"/>
          <w:szCs w:val="18"/>
        </w:rPr>
        <w:t xml:space="preserve"> </w:t>
      </w:r>
      <w:r w:rsidRPr="00C66D9A">
        <w:rPr>
          <w:rFonts w:ascii="Times New Roman" w:eastAsia="Times New Roman" w:hAnsi="Times New Roman" w:cs="Times New Roman"/>
          <w:sz w:val="18"/>
          <w:szCs w:val="18"/>
        </w:rPr>
        <w:t xml:space="preserve">Darbības programmas “Izaugsme un nodarbinātība” </w:t>
      </w:r>
      <w:r>
        <w:rPr>
          <w:rFonts w:ascii="Times New Roman" w:eastAsia="Times New Roman" w:hAnsi="Times New Roman" w:cs="Times New Roman"/>
          <w:sz w:val="18"/>
          <w:szCs w:val="18"/>
        </w:rPr>
        <w:t>3.3.1.</w:t>
      </w:r>
      <w:r w:rsidRPr="00C66D9A">
        <w:rPr>
          <w:rFonts w:ascii="Times New Roman" w:eastAsia="Times New Roman" w:hAnsi="Times New Roman" w:cs="Times New Roman"/>
          <w:sz w:val="18"/>
          <w:szCs w:val="18"/>
        </w:rPr>
        <w:t>SAM “</w:t>
      </w:r>
      <w:r w:rsidRPr="00502D11">
        <w:rPr>
          <w:rFonts w:ascii="Times New Roman" w:eastAsia="Times New Roman" w:hAnsi="Times New Roman" w:cs="Times New Roman"/>
          <w:sz w:val="18"/>
          <w:szCs w:val="18"/>
        </w:rPr>
        <w:t>Palielināt privāto investīciju apjomu reģionos, veicot ieguldījumus uzņēmējdarbības attīstībai atbilstoši pašvaldību attīstības programmās noteiktajai teritoriju ekonomiskajai specializācijai un balstoties uz vietējo uzņēmēju vajadzībām</w:t>
      </w:r>
      <w:r w:rsidRPr="00C65AD4">
        <w:rPr>
          <w:rFonts w:ascii="Times New Roman" w:eastAsia="Times New Roman" w:hAnsi="Times New Roman" w:cs="Times New Roman"/>
          <w:sz w:val="18"/>
          <w:szCs w:val="18"/>
        </w:rPr>
        <w:t>”</w:t>
      </w:r>
    </w:p>
  </w:footnote>
  <w:footnote w:id="17">
    <w:p w14:paraId="614F5627" w14:textId="77777777" w:rsidR="00D72D7C" w:rsidRPr="00E64D20" w:rsidRDefault="00D72D7C" w:rsidP="00A74758">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Pr>
          <w:rFonts w:ascii="Times New Roman" w:hAnsi="Times New Roman" w:cs="Times New Roman"/>
          <w:sz w:val="18"/>
          <w:szCs w:val="18"/>
        </w:rPr>
        <w:t>B</w:t>
      </w:r>
      <w:r w:rsidRPr="00E64D20">
        <w:rPr>
          <w:rFonts w:ascii="Times New Roman" w:hAnsi="Times New Roman" w:cs="Times New Roman"/>
          <w:sz w:val="18"/>
          <w:szCs w:val="18"/>
        </w:rPr>
        <w:t>āzes vērtības (ja attiecināms), starpposma vērības (ja attiecināms) un sasniedzamās vērtības noteikšanai</w:t>
      </w:r>
    </w:p>
  </w:footnote>
  <w:footnote w:id="18">
    <w:p w14:paraId="3BA8F600" w14:textId="77777777" w:rsidR="00D72D7C" w:rsidRPr="0001046F" w:rsidRDefault="00D72D7C" w:rsidP="00A74758">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9">
    <w:p w14:paraId="6C26234C" w14:textId="77777777" w:rsidR="009408F0" w:rsidRPr="00237598" w:rsidRDefault="009408F0" w:rsidP="009408F0">
      <w:pPr>
        <w:pStyle w:val="FootnoteText"/>
      </w:pPr>
      <w:r>
        <w:rPr>
          <w:rStyle w:val="FootnoteReference"/>
        </w:rPr>
        <w:footnoteRef/>
      </w:r>
      <w:r>
        <w:t xml:space="preserve"> </w:t>
      </w:r>
      <w:r w:rsidRPr="00A46695">
        <w:rPr>
          <w:rFonts w:ascii="Times New Roman" w:hAnsi="Times New Roman" w:cs="Times New Roman"/>
        </w:rPr>
        <w:t xml:space="preserve">Eiropas investīciju bankas 2024. gada atskaite par investīciju barjerām Eiropas Savienībā 2023. gadā. </w:t>
      </w:r>
      <w:r w:rsidRPr="00A46695">
        <w:rPr>
          <w:rFonts w:ascii="Times New Roman" w:hAnsi="Times New Roman" w:cs="Times New Roman"/>
        </w:rPr>
        <w:t xml:space="preserve">Pieejama: </w:t>
      </w:r>
      <w:hyperlink r:id="rId5" w:history="1">
        <w:r w:rsidRPr="00A46695">
          <w:rPr>
            <w:rStyle w:val="Hyperlink"/>
            <w:rFonts w:ascii="Times New Roman" w:hAnsi="Times New Roman" w:cs="Times New Roman"/>
          </w:rPr>
          <w:t>https://www.eib.org/attachments/lucalli/20230330_investment_barriers_in_the_eu_2023_en.pdf?utm_source=perplexity)%20par</w:t>
        </w:r>
      </w:hyperlink>
    </w:p>
  </w:footnote>
  <w:footnote w:id="20">
    <w:p w14:paraId="0E24FE1E" w14:textId="77777777" w:rsidR="009408F0" w:rsidRPr="00237598" w:rsidRDefault="009408F0" w:rsidP="009408F0">
      <w:pPr>
        <w:pStyle w:val="FootnoteText"/>
      </w:pPr>
      <w:r>
        <w:rPr>
          <w:rStyle w:val="FootnoteReference"/>
        </w:rPr>
        <w:footnoteRef/>
      </w:r>
      <w:r>
        <w:t xml:space="preserve"> </w:t>
      </w:r>
      <w:r w:rsidRPr="00A46695">
        <w:rPr>
          <w:rFonts w:ascii="Times New Roman" w:hAnsi="Times New Roman" w:cs="Times New Roman"/>
        </w:rPr>
        <w:t xml:space="preserve">Starptautiskā Valūtas fonda 2024. gada IV panta misijas noslēguma paziņojums. </w:t>
      </w:r>
      <w:r w:rsidRPr="00A46695">
        <w:rPr>
          <w:rFonts w:ascii="Times New Roman" w:hAnsi="Times New Roman" w:cs="Times New Roman"/>
        </w:rPr>
        <w:t xml:space="preserve">Pieejams: </w:t>
      </w:r>
      <w:hyperlink r:id="rId6" w:history="1">
        <w:r w:rsidRPr="00A46695">
          <w:rPr>
            <w:rStyle w:val="Hyperlink"/>
            <w:rFonts w:ascii="Times New Roman" w:hAnsi="Times New Roman" w:cs="Times New Roman"/>
          </w:rPr>
          <w:t>https://www.imf.org/en/News/Articles/2024/06/17/mission-concluding-statement-latvia-staff-concluding-statement-of-the-2024-article-iv-mission</w:t>
        </w:r>
      </w:hyperlink>
    </w:p>
  </w:footnote>
  <w:footnote w:id="21">
    <w:p w14:paraId="3C3580C4" w14:textId="77777777" w:rsidR="009408F0" w:rsidRPr="00237598" w:rsidRDefault="009408F0" w:rsidP="009408F0">
      <w:pPr>
        <w:pStyle w:val="FootnoteText"/>
      </w:pPr>
      <w:r>
        <w:rPr>
          <w:rStyle w:val="FootnoteReference"/>
        </w:rPr>
        <w:footnoteRef/>
      </w:r>
      <w:r>
        <w:t xml:space="preserve"> </w:t>
      </w:r>
      <w:r w:rsidRPr="00313293">
        <w:rPr>
          <w:rFonts w:ascii="Times New Roman" w:hAnsi="Times New Roman" w:cs="Times New Roman"/>
        </w:rPr>
        <w:t xml:space="preserve">Igaunijas, Latvijas, Lietuvas un Polijas kopīgā deklarācija par stipru un noturīgu ES reģionu veidošanu, kas robežojas ar </w:t>
      </w:r>
      <w:proofErr w:type="spellStart"/>
      <w:r w:rsidRPr="00313293">
        <w:rPr>
          <w:rFonts w:ascii="Times New Roman" w:hAnsi="Times New Roman" w:cs="Times New Roman"/>
        </w:rPr>
        <w:t>agresorvalstīm</w:t>
      </w:r>
      <w:proofErr w:type="spellEnd"/>
    </w:p>
  </w:footnote>
  <w:footnote w:id="22">
    <w:p w14:paraId="6B99BE0F" w14:textId="77777777" w:rsidR="009408F0" w:rsidRPr="00237598" w:rsidRDefault="009408F0" w:rsidP="009408F0">
      <w:pPr>
        <w:pStyle w:val="FootnoteText"/>
        <w:rPr>
          <w:rFonts w:ascii="Times New Roman" w:hAnsi="Times New Roman" w:cs="Times New Roman"/>
        </w:rPr>
      </w:pPr>
      <w:r w:rsidRPr="0066114B">
        <w:rPr>
          <w:rStyle w:val="FootnoteReference"/>
          <w:rFonts w:ascii="Times New Roman" w:hAnsi="Times New Roman" w:cs="Times New Roman"/>
        </w:rPr>
        <w:footnoteRef/>
      </w:r>
      <w:r w:rsidRPr="0066114B">
        <w:rPr>
          <w:rFonts w:ascii="Times New Roman" w:hAnsi="Times New Roman" w:cs="Times New Roman"/>
        </w:rPr>
        <w:t xml:space="preserve"> </w:t>
      </w:r>
      <w:r w:rsidRPr="0066114B">
        <w:rPr>
          <w:rFonts w:ascii="Times New Roman" w:hAnsi="Times New Roman" w:cs="Times New Roman"/>
        </w:rPr>
        <w:t xml:space="preserve">Latvijas bankas Makroekonomisko Prognožu Pārskats 2024/oktobris </w:t>
      </w:r>
      <w:hyperlink r:id="rId7" w:history="1">
        <w:r w:rsidRPr="0066114B">
          <w:rPr>
            <w:rStyle w:val="Hyperlink"/>
            <w:rFonts w:ascii="Times New Roman" w:hAnsi="Times New Roman" w:cs="Times New Roman"/>
          </w:rPr>
          <w:t>https://datnes.latvijasbanka.lv/MPP/MPP_2024_oktobris.pdf</w:t>
        </w:r>
      </w:hyperlink>
    </w:p>
  </w:footnote>
  <w:footnote w:id="23">
    <w:p w14:paraId="041D4402" w14:textId="77777777" w:rsidR="009408F0" w:rsidRPr="00237598" w:rsidRDefault="009408F0" w:rsidP="009408F0">
      <w:pPr>
        <w:pStyle w:val="FootnoteText"/>
      </w:pPr>
      <w:r>
        <w:rPr>
          <w:rStyle w:val="FootnoteReference"/>
        </w:rPr>
        <w:footnoteRef/>
      </w:r>
      <w:r>
        <w:t xml:space="preserve"> </w:t>
      </w:r>
      <w:r w:rsidRPr="00781A20">
        <w:rPr>
          <w:rFonts w:ascii="Times New Roman" w:hAnsi="Times New Roman" w:cs="Times New Roman"/>
        </w:rPr>
        <w:t xml:space="preserve">Rīcības plāns Latvijas Austrumu pierobežas ekonomiskajai izaugsmei un drošības stiprināšanai 2025.–2027. </w:t>
      </w:r>
      <w:r w:rsidRPr="00781A20">
        <w:rPr>
          <w:rFonts w:ascii="Times New Roman" w:hAnsi="Times New Roman" w:cs="Times New Roman"/>
        </w:rPr>
        <w:t xml:space="preserve">gadam </w:t>
      </w:r>
      <w:hyperlink r:id="rId8" w:history="1">
        <w:r w:rsidRPr="00781A20">
          <w:rPr>
            <w:rStyle w:val="Hyperlink"/>
            <w:rFonts w:ascii="Times New Roman" w:hAnsi="Times New Roman" w:cs="Times New Roman"/>
          </w:rPr>
          <w:t>https://likumi.lv/ta/id/358105-par-ricibas-planu-latvijas-austrumu-pierobezas-ekonomiskajai-izaugsmei-un-drosibas-stiprinasanai-20252027gadam</w:t>
        </w:r>
      </w:hyperlink>
    </w:p>
  </w:footnote>
  <w:footnote w:id="24">
    <w:p w14:paraId="06D0A2F4" w14:textId="77777777" w:rsidR="009408F0" w:rsidRPr="00237598" w:rsidRDefault="009408F0" w:rsidP="009408F0">
      <w:pPr>
        <w:pStyle w:val="FootnoteText"/>
        <w:rPr>
          <w:rFonts w:ascii="Times New Roman" w:hAnsi="Times New Roman" w:cs="Times New Roman"/>
        </w:rPr>
      </w:pPr>
      <w:r w:rsidRPr="0066114B">
        <w:rPr>
          <w:rStyle w:val="FootnoteReference"/>
          <w:rFonts w:ascii="Times New Roman" w:hAnsi="Times New Roman" w:cs="Times New Roman"/>
        </w:rPr>
        <w:footnoteRef/>
      </w:r>
      <w:r w:rsidRPr="0066114B">
        <w:rPr>
          <w:rFonts w:ascii="Times New Roman" w:hAnsi="Times New Roman" w:cs="Times New Roman"/>
        </w:rPr>
        <w:t xml:space="preserve"> </w:t>
      </w:r>
      <w:r w:rsidRPr="0066114B">
        <w:rPr>
          <w:rFonts w:ascii="Times New Roman" w:eastAsia="Times New Roman" w:hAnsi="Times New Roman" w:cs="Times New Roman"/>
        </w:rPr>
        <w:t>Ārvalstu investoru padomes Latvijā buklets “Ārvalstu investīciju vides indekss 2023”</w:t>
      </w:r>
      <w:r w:rsidRPr="0066114B">
        <w:rPr>
          <w:rFonts w:ascii="Times New Roman" w:hAnsi="Times New Roman" w:cs="Times New Roman"/>
        </w:rPr>
        <w:t xml:space="preserve"> https://www.sseriga.edu/sites/default/files/inline-files/FICIL-Sentiment-Index-2023_buklets.pdf</w:t>
      </w:r>
    </w:p>
  </w:footnote>
  <w:footnote w:id="25">
    <w:p w14:paraId="0D081115" w14:textId="77777777" w:rsidR="009408F0" w:rsidRPr="0066114B" w:rsidRDefault="009408F0" w:rsidP="009408F0">
      <w:pPr>
        <w:pStyle w:val="FootnoteText"/>
        <w:rPr>
          <w:rFonts w:ascii="Times New Roman" w:hAnsi="Times New Roman" w:cs="Times New Roman"/>
        </w:rPr>
      </w:pPr>
      <w:r w:rsidRPr="0066114B">
        <w:rPr>
          <w:rStyle w:val="FootnoteReference"/>
          <w:rFonts w:ascii="Times New Roman" w:hAnsi="Times New Roman" w:cs="Times New Roman"/>
        </w:rPr>
        <w:footnoteRef/>
      </w:r>
      <w:r w:rsidRPr="0066114B">
        <w:rPr>
          <w:rFonts w:ascii="Times New Roman" w:hAnsi="Times New Roman" w:cs="Times New Roman"/>
        </w:rPr>
        <w:t xml:space="preserve"> Finanšu ministrijas Makroekonomisko pieņēmumu un prognožu skaitliskās vērtības 2022. gada 27. </w:t>
      </w:r>
      <w:r w:rsidRPr="0066114B">
        <w:rPr>
          <w:rFonts w:ascii="Times New Roman" w:hAnsi="Times New Roman" w:cs="Times New Roman"/>
        </w:rPr>
        <w:t xml:space="preserve">septembrī </w:t>
      </w:r>
      <w:hyperlink r:id="rId9" w:history="1">
        <w:r w:rsidRPr="0066114B">
          <w:rPr>
            <w:rStyle w:val="Hyperlink"/>
            <w:rFonts w:ascii="Times New Roman" w:hAnsi="Times New Roman" w:cs="Times New Roman"/>
          </w:rPr>
          <w:t>https://www.fm.gov.lv/lv/media/12398/download?attachment</w:t>
        </w:r>
      </w:hyperlink>
    </w:p>
  </w:footnote>
  <w:footnote w:id="26">
    <w:p w14:paraId="09840D14" w14:textId="77777777" w:rsidR="009408F0" w:rsidRPr="00237598" w:rsidRDefault="009408F0" w:rsidP="009408F0">
      <w:pPr>
        <w:pStyle w:val="FootnoteText"/>
      </w:pPr>
      <w:r w:rsidRPr="0066114B">
        <w:rPr>
          <w:rStyle w:val="FootnoteReference"/>
          <w:rFonts w:ascii="Times New Roman" w:hAnsi="Times New Roman" w:cs="Times New Roman"/>
        </w:rPr>
        <w:footnoteRef/>
      </w:r>
      <w:r w:rsidRPr="0066114B">
        <w:rPr>
          <w:rFonts w:ascii="Times New Roman" w:hAnsi="Times New Roman" w:cs="Times New Roman"/>
        </w:rPr>
        <w:t xml:space="preserve"> Finanšu ministrijas Makroekonomisko pieņēmumu un prognožu skaitliskās vērtības 2025. Gada 9. </w:t>
      </w:r>
      <w:r w:rsidRPr="0066114B">
        <w:rPr>
          <w:rFonts w:ascii="Times New Roman" w:hAnsi="Times New Roman" w:cs="Times New Roman"/>
        </w:rPr>
        <w:t xml:space="preserve">aprīlī </w:t>
      </w:r>
      <w:hyperlink r:id="rId10" w:history="1">
        <w:r w:rsidRPr="0066114B">
          <w:rPr>
            <w:rStyle w:val="Hyperlink"/>
            <w:rFonts w:ascii="Times New Roman" w:hAnsi="Times New Roman" w:cs="Times New Roman"/>
          </w:rPr>
          <w:t>https://www.fm.gov.lv/lv/media/21248/download?attachment</w:t>
        </w:r>
      </w:hyperlink>
    </w:p>
  </w:footnote>
  <w:footnote w:id="27">
    <w:p w14:paraId="29F65F74" w14:textId="77777777" w:rsidR="009408F0" w:rsidRPr="00237598" w:rsidRDefault="009408F0" w:rsidP="009408F0">
      <w:pPr>
        <w:pStyle w:val="FootnoteText"/>
      </w:pPr>
      <w:r>
        <w:rPr>
          <w:rStyle w:val="FootnoteReference"/>
        </w:rPr>
        <w:footnoteRef/>
      </w:r>
      <w:r>
        <w:t xml:space="preserve"> </w:t>
      </w:r>
      <w:r w:rsidRPr="00202D06">
        <w:rPr>
          <w:rFonts w:ascii="Times New Roman" w:hAnsi="Times New Roman" w:cs="Times New Roman"/>
        </w:rPr>
        <w:t>Eiropas Komisijas 2025.gada Ziņojuma projekts par Latviju (</w:t>
      </w:r>
      <w:proofErr w:type="spellStart"/>
      <w:r w:rsidRPr="00202D06">
        <w:rPr>
          <w:rFonts w:ascii="Times New Roman" w:hAnsi="Times New Roman" w:cs="Times New Roman"/>
        </w:rPr>
        <w:t>Draft</w:t>
      </w:r>
      <w:proofErr w:type="spellEnd"/>
      <w:r w:rsidRPr="00202D06">
        <w:rPr>
          <w:rFonts w:ascii="Times New Roman" w:hAnsi="Times New Roman" w:cs="Times New Roman"/>
        </w:rPr>
        <w:t xml:space="preserve"> 2025 </w:t>
      </w:r>
      <w:proofErr w:type="spellStart"/>
      <w:r w:rsidRPr="00202D06">
        <w:rPr>
          <w:rFonts w:ascii="Times New Roman" w:hAnsi="Times New Roman" w:cs="Times New Roman"/>
        </w:rPr>
        <w:t>Country</w:t>
      </w:r>
      <w:proofErr w:type="spellEnd"/>
      <w:r w:rsidRPr="00202D06">
        <w:rPr>
          <w:rFonts w:ascii="Times New Roman" w:hAnsi="Times New Roman" w:cs="Times New Roman"/>
        </w:rPr>
        <w:t xml:space="preserve"> </w:t>
      </w:r>
      <w:proofErr w:type="spellStart"/>
      <w:r w:rsidRPr="00202D06">
        <w:rPr>
          <w:rFonts w:ascii="Times New Roman" w:hAnsi="Times New Roman" w:cs="Times New Roman"/>
        </w:rPr>
        <w:t>Report</w:t>
      </w:r>
      <w:proofErr w:type="spellEnd"/>
      <w:r w:rsidRPr="00202D06">
        <w:rPr>
          <w:rFonts w:ascii="Times New Roman" w:hAnsi="Times New Roman" w:cs="Times New Roman"/>
        </w:rPr>
        <w:t>)</w:t>
      </w:r>
    </w:p>
  </w:footnote>
  <w:footnote w:id="28">
    <w:p w14:paraId="5BF2440D" w14:textId="77777777" w:rsidR="00D72D7C" w:rsidRPr="005E5404" w:rsidRDefault="00D72D7C" w:rsidP="00A74758">
      <w:pPr>
        <w:pStyle w:val="FootnoteText"/>
        <w:jc w:val="both"/>
        <w:rPr>
          <w:rFonts w:ascii="Times New Roman" w:hAnsi="Times New Roman" w:cs="Times New Roman"/>
          <w:sz w:val="18"/>
          <w:szCs w:val="18"/>
        </w:rPr>
      </w:pPr>
      <w:r>
        <w:rPr>
          <w:rStyle w:val="FootnoteReference"/>
        </w:rPr>
        <w:footnoteRef/>
      </w:r>
      <w:r>
        <w:t xml:space="preserve"> </w:t>
      </w:r>
      <w:r>
        <w:rPr>
          <w:rFonts w:ascii="Times New Roman" w:hAnsi="Times New Roman" w:cs="Times New Roman"/>
          <w:sz w:val="18"/>
          <w:szCs w:val="18"/>
        </w:rPr>
        <w:t>A</w:t>
      </w:r>
      <w:r w:rsidRPr="005E5404">
        <w:rPr>
          <w:rFonts w:ascii="Times New Roman" w:hAnsi="Times New Roman" w:cs="Times New Roman"/>
          <w:sz w:val="18"/>
          <w:szCs w:val="18"/>
        </w:rPr>
        <w:t>tbilstoši Ministru kabineta 2016. gada 21. jūnija noteikumiem Nr. 399 “Noteikumi par sabiedrību sagatavoto finanšu pārskatu vai konsolidēto finanšu pārskatu elektroniskā noraksta formu”</w:t>
      </w:r>
    </w:p>
  </w:footnote>
  <w:footnote w:id="29">
    <w:p w14:paraId="78298FB2" w14:textId="77777777" w:rsidR="00D72D7C" w:rsidRPr="00D67B56" w:rsidRDefault="00D72D7C" w:rsidP="00A74758">
      <w:pPr>
        <w:pStyle w:val="FootnoteText"/>
        <w:rPr>
          <w:rFonts w:ascii="Times New Roman" w:hAnsi="Times New Roman" w:cs="Times New Roman"/>
          <w:sz w:val="18"/>
          <w:szCs w:val="18"/>
        </w:rPr>
      </w:pPr>
      <w:r w:rsidRPr="00D67B56">
        <w:rPr>
          <w:rStyle w:val="FootnoteReference"/>
          <w:rFonts w:ascii="Times New Roman" w:hAnsi="Times New Roman" w:cs="Times New Roman"/>
          <w:sz w:val="18"/>
          <w:szCs w:val="18"/>
        </w:rPr>
        <w:footnoteRef/>
      </w:r>
      <w:r w:rsidRPr="00D67B56">
        <w:rPr>
          <w:rFonts w:ascii="Times New Roman" w:hAnsi="Times New Roman" w:cs="Times New Roman"/>
          <w:sz w:val="18"/>
          <w:szCs w:val="18"/>
        </w:rPr>
        <w:t xml:space="preserve"> </w:t>
      </w:r>
      <w:r>
        <w:rPr>
          <w:rFonts w:ascii="Times New Roman" w:hAnsi="Times New Roman" w:cs="Times New Roman"/>
          <w:sz w:val="18"/>
          <w:szCs w:val="18"/>
        </w:rPr>
        <w:t>B</w:t>
      </w:r>
      <w:r w:rsidRPr="00D67B56">
        <w:rPr>
          <w:rFonts w:ascii="Times New Roman" w:hAnsi="Times New Roman" w:cs="Times New Roman"/>
          <w:sz w:val="18"/>
          <w:szCs w:val="18"/>
        </w:rPr>
        <w:t>āzes vērtības (ja attiecināms), starpposma vērības (ja attiecināms) un sasniedzamās vērtības noteikšanai</w:t>
      </w:r>
    </w:p>
  </w:footnote>
  <w:footnote w:id="30">
    <w:p w14:paraId="6D7A8BDC" w14:textId="77777777" w:rsidR="00D72D7C" w:rsidRPr="00D67B56" w:rsidRDefault="00D72D7C" w:rsidP="00A74758">
      <w:pPr>
        <w:pStyle w:val="FootnoteText"/>
        <w:jc w:val="both"/>
        <w:rPr>
          <w:rFonts w:ascii="Times New Roman" w:hAnsi="Times New Roman" w:cs="Times New Roman"/>
          <w:sz w:val="18"/>
          <w:szCs w:val="18"/>
        </w:rPr>
      </w:pPr>
      <w:r w:rsidRPr="00D67B56">
        <w:rPr>
          <w:rStyle w:val="FootnoteReference"/>
          <w:rFonts w:ascii="Times New Roman" w:hAnsi="Times New Roman" w:cs="Times New Roman"/>
          <w:sz w:val="18"/>
          <w:szCs w:val="18"/>
        </w:rPr>
        <w:footnoteRef/>
      </w:r>
      <w:r w:rsidRPr="00D67B56">
        <w:rPr>
          <w:sz w:val="18"/>
          <w:szCs w:val="18"/>
        </w:rPr>
        <w:t xml:space="preserve"> </w:t>
      </w:r>
      <w:r w:rsidRPr="00D67B56">
        <w:rPr>
          <w:rFonts w:ascii="Times New Roman" w:hAnsi="Times New Roman" w:cs="Times New Roman"/>
          <w:sz w:val="18"/>
          <w:szCs w:val="18"/>
        </w:rPr>
        <w:t>J</w:t>
      </w:r>
      <w:r w:rsidRPr="00D67B56">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31">
    <w:p w14:paraId="11545BDA" w14:textId="77777777" w:rsidR="00D72D7C" w:rsidRPr="00BA76E5" w:rsidRDefault="00D72D7C" w:rsidP="00A74758">
      <w:pPr>
        <w:pStyle w:val="FootnoteText"/>
        <w:jc w:val="both"/>
        <w:rPr>
          <w:rFonts w:ascii="Times New Roman" w:hAnsi="Times New Roman" w:cs="Times New Roman"/>
          <w:sz w:val="18"/>
          <w:szCs w:val="18"/>
        </w:rPr>
      </w:pPr>
      <w:r w:rsidRPr="00BA76E5">
        <w:rPr>
          <w:rStyle w:val="FootnoteReference"/>
          <w:rFonts w:ascii="Times New Roman" w:hAnsi="Times New Roman" w:cs="Times New Roman"/>
          <w:sz w:val="18"/>
          <w:szCs w:val="18"/>
        </w:rPr>
        <w:footnoteRef/>
      </w:r>
      <w:r w:rsidRPr="00BA76E5">
        <w:rPr>
          <w:rFonts w:ascii="Times New Roman" w:hAnsi="Times New Roman" w:cs="Times New Roman"/>
          <w:sz w:val="18"/>
          <w:szCs w:val="18"/>
        </w:rPr>
        <w:t xml:space="preserve"> Darbības programmas "Izaugsme un nodarbinātība" 3.3.1. specifiskā atbalsta mērķis "Palielināt privāto investīciju apjomu reģionos, veicot ieguldījumus uzņēmējdarbības attīstībai atbilstoši pašvaldību attīstības programmās noteiktajai teritoriju ekonomiskajai specializācijai un balstoties uz vietējo uzņēmēju vajadzībām"</w:t>
      </w:r>
    </w:p>
  </w:footnote>
  <w:footnote w:id="32">
    <w:p w14:paraId="6C548772" w14:textId="77777777" w:rsidR="00D72D7C" w:rsidRPr="00E84B83" w:rsidRDefault="00D72D7C" w:rsidP="00A74758">
      <w:pPr>
        <w:pStyle w:val="FootnoteText"/>
        <w:jc w:val="both"/>
        <w:rPr>
          <w:rFonts w:ascii="Times New Roman" w:hAnsi="Times New Roman" w:cs="Times New Roman"/>
        </w:rPr>
      </w:pPr>
      <w:r w:rsidRPr="00BA76E5">
        <w:rPr>
          <w:rStyle w:val="FootnoteReference"/>
          <w:rFonts w:ascii="Times New Roman" w:hAnsi="Times New Roman" w:cs="Times New Roman"/>
          <w:sz w:val="18"/>
          <w:szCs w:val="18"/>
        </w:rPr>
        <w:footnoteRef/>
      </w:r>
      <w:r w:rsidRPr="00BA76E5">
        <w:rPr>
          <w:rFonts w:ascii="Times New Roman" w:hAnsi="Times New Roman" w:cs="Times New Roman"/>
          <w:sz w:val="18"/>
          <w:szCs w:val="18"/>
        </w:rPr>
        <w:t xml:space="preserve"> Darbības programmas "Izaugsme un nodarbinātība" 5.6.2. specifiskā atbalsta mērķis "Teritoriju </w:t>
      </w:r>
      <w:proofErr w:type="spellStart"/>
      <w:r w:rsidRPr="00BA76E5">
        <w:rPr>
          <w:rFonts w:ascii="Times New Roman" w:hAnsi="Times New Roman" w:cs="Times New Roman"/>
          <w:sz w:val="18"/>
          <w:szCs w:val="18"/>
        </w:rPr>
        <w:t>revitalizācija</w:t>
      </w:r>
      <w:proofErr w:type="spellEnd"/>
      <w:r w:rsidRPr="00BA76E5">
        <w:rPr>
          <w:rFonts w:ascii="Times New Roman" w:hAnsi="Times New Roman" w:cs="Times New Roman"/>
          <w:sz w:val="18"/>
          <w:szCs w:val="18"/>
        </w:rPr>
        <w:t>, reģenerējot degradētās teritorijas atbilstoši pašvaldību integrētajām attīstības programmām"</w:t>
      </w:r>
    </w:p>
  </w:footnote>
  <w:footnote w:id="33">
    <w:p w14:paraId="017FECA7" w14:textId="77777777" w:rsidR="00F10CB3" w:rsidRPr="00BF2B68" w:rsidRDefault="00F10CB3" w:rsidP="00F10CB3">
      <w:pPr>
        <w:pStyle w:val="FootnoteText"/>
      </w:pPr>
      <w:r>
        <w:rPr>
          <w:rStyle w:val="FootnoteReference"/>
        </w:rPr>
        <w:footnoteRef/>
      </w:r>
      <w:r>
        <w:t xml:space="preserve"> </w:t>
      </w:r>
      <w:r w:rsidRPr="00A46695">
        <w:rPr>
          <w:rFonts w:ascii="Times New Roman" w:hAnsi="Times New Roman" w:cs="Times New Roman"/>
        </w:rPr>
        <w:t xml:space="preserve">Eiropas investīciju bankas 2024. gada atskaite par investīciju barjerām Eiropas Savienībā 2023. gadā. </w:t>
      </w:r>
      <w:r w:rsidRPr="00A46695">
        <w:rPr>
          <w:rFonts w:ascii="Times New Roman" w:hAnsi="Times New Roman" w:cs="Times New Roman"/>
        </w:rPr>
        <w:t xml:space="preserve">Pieejama: </w:t>
      </w:r>
      <w:hyperlink r:id="rId11" w:history="1">
        <w:r w:rsidRPr="00A46695">
          <w:rPr>
            <w:rStyle w:val="Hyperlink"/>
            <w:rFonts w:ascii="Times New Roman" w:hAnsi="Times New Roman" w:cs="Times New Roman"/>
          </w:rPr>
          <w:t>https://www.eib.org/attachments/lucalli/20230330_investment_barriers_in_the_eu_2023_en.pdf?utm_source=perplexity)%20par</w:t>
        </w:r>
      </w:hyperlink>
    </w:p>
  </w:footnote>
  <w:footnote w:id="34">
    <w:p w14:paraId="23A660B7" w14:textId="77777777" w:rsidR="00F10CB3" w:rsidRPr="00BF2B68" w:rsidRDefault="00F10CB3" w:rsidP="00F10CB3">
      <w:pPr>
        <w:pStyle w:val="FootnoteText"/>
        <w:jc w:val="both"/>
      </w:pPr>
      <w:r>
        <w:rPr>
          <w:rStyle w:val="FootnoteReference"/>
        </w:rPr>
        <w:footnoteRef/>
      </w:r>
      <w:r>
        <w:t xml:space="preserve"> </w:t>
      </w:r>
      <w:r w:rsidRPr="00A46695">
        <w:rPr>
          <w:rFonts w:ascii="Times New Roman" w:hAnsi="Times New Roman" w:cs="Times New Roman"/>
        </w:rPr>
        <w:t xml:space="preserve">Starptautiskā Valūtas fonda 2024. gada IV panta misijas noslēguma paziņojums. </w:t>
      </w:r>
      <w:r w:rsidRPr="00A46695">
        <w:rPr>
          <w:rFonts w:ascii="Times New Roman" w:hAnsi="Times New Roman" w:cs="Times New Roman"/>
        </w:rPr>
        <w:t xml:space="preserve">Pieejams: </w:t>
      </w:r>
      <w:hyperlink r:id="rId12" w:history="1">
        <w:r w:rsidRPr="00A46695">
          <w:rPr>
            <w:rStyle w:val="Hyperlink"/>
            <w:rFonts w:ascii="Times New Roman" w:hAnsi="Times New Roman" w:cs="Times New Roman"/>
          </w:rPr>
          <w:t>https://www.imf.org/en/News/Articles/2024/06/17/mission-concluding-statement-latvia-staff-concluding-statement-of-the-2024-article-iv-mission</w:t>
        </w:r>
      </w:hyperlink>
    </w:p>
  </w:footnote>
  <w:footnote w:id="35">
    <w:p w14:paraId="40D9201A" w14:textId="77777777" w:rsidR="00F10CB3" w:rsidRPr="00BF2B68" w:rsidRDefault="00F10CB3" w:rsidP="00F10CB3">
      <w:pPr>
        <w:pStyle w:val="FootnoteText"/>
        <w:jc w:val="both"/>
      </w:pPr>
      <w:r>
        <w:rPr>
          <w:rStyle w:val="FootnoteReference"/>
        </w:rPr>
        <w:footnoteRef/>
      </w:r>
      <w:r>
        <w:t xml:space="preserve"> </w:t>
      </w:r>
      <w:r w:rsidRPr="00313293">
        <w:rPr>
          <w:rFonts w:ascii="Times New Roman" w:hAnsi="Times New Roman" w:cs="Times New Roman"/>
        </w:rPr>
        <w:t xml:space="preserve">Igaunijas, Latvijas, Lietuvas un Polijas kopīgā deklarācija par stipru un noturīgu ES reģionu veidošanu, kas robežojas ar </w:t>
      </w:r>
      <w:proofErr w:type="spellStart"/>
      <w:r w:rsidRPr="00313293">
        <w:rPr>
          <w:rFonts w:ascii="Times New Roman" w:hAnsi="Times New Roman" w:cs="Times New Roman"/>
        </w:rPr>
        <w:t>agresorvalstīm</w:t>
      </w:r>
      <w:proofErr w:type="spellEnd"/>
    </w:p>
  </w:footnote>
  <w:footnote w:id="36">
    <w:p w14:paraId="64B15FB2" w14:textId="77777777" w:rsidR="00F10CB3" w:rsidRPr="00BF2B68" w:rsidRDefault="00F10CB3" w:rsidP="00F10CB3">
      <w:pPr>
        <w:pStyle w:val="FootnoteText"/>
        <w:jc w:val="both"/>
        <w:rPr>
          <w:rFonts w:ascii="Times New Roman" w:hAnsi="Times New Roman" w:cs="Times New Roman"/>
        </w:rPr>
      </w:pPr>
      <w:r w:rsidRPr="0066114B">
        <w:rPr>
          <w:rStyle w:val="FootnoteReference"/>
          <w:rFonts w:ascii="Times New Roman" w:hAnsi="Times New Roman" w:cs="Times New Roman"/>
        </w:rPr>
        <w:footnoteRef/>
      </w:r>
      <w:r w:rsidRPr="0066114B">
        <w:rPr>
          <w:rFonts w:ascii="Times New Roman" w:hAnsi="Times New Roman" w:cs="Times New Roman"/>
        </w:rPr>
        <w:t xml:space="preserve"> </w:t>
      </w:r>
      <w:r>
        <w:rPr>
          <w:rFonts w:ascii="Times New Roman" w:hAnsi="Times New Roman" w:cs="Times New Roman"/>
        </w:rPr>
        <w:t xml:space="preserve">Latvijas bankas Makroekonomisko Prognožu Pārskats 2024/oktobris </w:t>
      </w:r>
      <w:hyperlink r:id="rId13" w:history="1">
        <w:r w:rsidRPr="002E6261">
          <w:rPr>
            <w:rStyle w:val="Hyperlink"/>
            <w:rFonts w:ascii="Times New Roman" w:hAnsi="Times New Roman" w:cs="Times New Roman"/>
          </w:rPr>
          <w:t>https://datnes.latvijasbanka.lv/MPP/MPP_2024_oktobris.pdf</w:t>
        </w:r>
      </w:hyperlink>
    </w:p>
  </w:footnote>
  <w:footnote w:id="37">
    <w:p w14:paraId="03B11486" w14:textId="77777777" w:rsidR="00F10CB3" w:rsidRPr="00BF2B68" w:rsidRDefault="00F10CB3" w:rsidP="00F10CB3">
      <w:pPr>
        <w:pStyle w:val="FootnoteText"/>
        <w:jc w:val="both"/>
      </w:pPr>
      <w:r>
        <w:rPr>
          <w:rStyle w:val="FootnoteReference"/>
        </w:rPr>
        <w:footnoteRef/>
      </w:r>
      <w:r>
        <w:t xml:space="preserve"> </w:t>
      </w:r>
      <w:r w:rsidRPr="00781A20">
        <w:rPr>
          <w:rFonts w:ascii="Times New Roman" w:hAnsi="Times New Roman" w:cs="Times New Roman"/>
        </w:rPr>
        <w:t xml:space="preserve">Rīcības plāns Latvijas Austrumu pierobežas ekonomiskajai izaugsmei un drošības stiprināšanai 2025.–2027. </w:t>
      </w:r>
      <w:r w:rsidRPr="00781A20">
        <w:rPr>
          <w:rFonts w:ascii="Times New Roman" w:hAnsi="Times New Roman" w:cs="Times New Roman"/>
        </w:rPr>
        <w:t xml:space="preserve">gadam </w:t>
      </w:r>
      <w:hyperlink r:id="rId14" w:history="1">
        <w:r w:rsidRPr="00781A20">
          <w:rPr>
            <w:rStyle w:val="Hyperlink"/>
            <w:rFonts w:ascii="Times New Roman" w:hAnsi="Times New Roman" w:cs="Times New Roman"/>
          </w:rPr>
          <w:t>https://likumi.lv/ta/id/358105-par-ricibas-planu-latvijas-austrumu-pierobezas-ekonomiskajai-izaugsmei-un-drosibas-stiprinasanai-20252027gadam</w:t>
        </w:r>
      </w:hyperlink>
    </w:p>
  </w:footnote>
  <w:footnote w:id="38">
    <w:p w14:paraId="3B6CF886" w14:textId="77777777" w:rsidR="00F10CB3" w:rsidRPr="00BF2B68" w:rsidRDefault="00F10CB3" w:rsidP="00F10CB3">
      <w:pPr>
        <w:pStyle w:val="FootnoteText"/>
        <w:jc w:val="both"/>
        <w:rPr>
          <w:rFonts w:ascii="Times New Roman" w:hAnsi="Times New Roman" w:cs="Times New Roman"/>
        </w:rPr>
      </w:pPr>
      <w:r w:rsidRPr="0066114B">
        <w:rPr>
          <w:rStyle w:val="FootnoteReference"/>
          <w:rFonts w:ascii="Times New Roman" w:hAnsi="Times New Roman" w:cs="Times New Roman"/>
        </w:rPr>
        <w:footnoteRef/>
      </w:r>
      <w:r w:rsidRPr="0066114B">
        <w:rPr>
          <w:rFonts w:ascii="Times New Roman" w:hAnsi="Times New Roman" w:cs="Times New Roman"/>
        </w:rPr>
        <w:t xml:space="preserve"> </w:t>
      </w:r>
      <w:r w:rsidRPr="0066114B">
        <w:rPr>
          <w:rFonts w:ascii="Times New Roman" w:eastAsia="Times New Roman" w:hAnsi="Times New Roman" w:cs="Times New Roman"/>
        </w:rPr>
        <w:t>Ārvalstu investoru padomes Latvijā buklets “Ārvalstu investīciju vides indekss 2023”</w:t>
      </w:r>
      <w:r w:rsidRPr="0066114B">
        <w:rPr>
          <w:rFonts w:ascii="Times New Roman" w:hAnsi="Times New Roman" w:cs="Times New Roman"/>
        </w:rPr>
        <w:t xml:space="preserve"> https://www.sseriga.edu/sites/default/files/inline-files/FICIL-Sentiment-Index-2023_buklets.pdf</w:t>
      </w:r>
    </w:p>
  </w:footnote>
  <w:footnote w:id="39">
    <w:p w14:paraId="5E870E16" w14:textId="77777777" w:rsidR="00F10CB3" w:rsidRPr="0066114B" w:rsidRDefault="00F10CB3" w:rsidP="00F10CB3">
      <w:pPr>
        <w:pStyle w:val="FootnoteText"/>
        <w:jc w:val="both"/>
        <w:rPr>
          <w:rFonts w:ascii="Times New Roman" w:hAnsi="Times New Roman" w:cs="Times New Roman"/>
        </w:rPr>
      </w:pPr>
      <w:r w:rsidRPr="0066114B">
        <w:rPr>
          <w:rStyle w:val="FootnoteReference"/>
          <w:rFonts w:ascii="Times New Roman" w:hAnsi="Times New Roman" w:cs="Times New Roman"/>
        </w:rPr>
        <w:footnoteRef/>
      </w:r>
      <w:r w:rsidRPr="0066114B">
        <w:rPr>
          <w:rFonts w:ascii="Times New Roman" w:hAnsi="Times New Roman" w:cs="Times New Roman"/>
        </w:rPr>
        <w:t xml:space="preserve"> Finanšu ministrijas </w:t>
      </w:r>
      <w:r w:rsidRPr="00904E99">
        <w:rPr>
          <w:rFonts w:ascii="Times New Roman" w:hAnsi="Times New Roman" w:cs="Times New Roman"/>
        </w:rPr>
        <w:t>Makroekonomisko pieņēmumu un prognožu skaitliskās vērtības 2022.</w:t>
      </w:r>
      <w:r>
        <w:rPr>
          <w:rFonts w:ascii="Times New Roman" w:hAnsi="Times New Roman" w:cs="Times New Roman"/>
        </w:rPr>
        <w:t xml:space="preserve"> gada 27. </w:t>
      </w:r>
      <w:r w:rsidRPr="0066114B">
        <w:rPr>
          <w:rFonts w:ascii="Times New Roman" w:hAnsi="Times New Roman" w:cs="Times New Roman"/>
        </w:rPr>
        <w:t>septembrī</w:t>
      </w:r>
      <w:r w:rsidRPr="00904E99">
        <w:rPr>
          <w:rFonts w:ascii="Times New Roman" w:hAnsi="Times New Roman" w:cs="Times New Roman"/>
        </w:rPr>
        <w:t xml:space="preserve"> </w:t>
      </w:r>
      <w:hyperlink r:id="rId15" w:history="1">
        <w:r w:rsidRPr="00904E99">
          <w:rPr>
            <w:rStyle w:val="Hyperlink"/>
            <w:rFonts w:ascii="Times New Roman" w:hAnsi="Times New Roman" w:cs="Times New Roman"/>
          </w:rPr>
          <w:t>https://www.fm.gov.lv/lv/media/12398/download?attachment</w:t>
        </w:r>
      </w:hyperlink>
    </w:p>
  </w:footnote>
  <w:footnote w:id="40">
    <w:p w14:paraId="7E3440EC" w14:textId="77777777" w:rsidR="00F10CB3" w:rsidRPr="00BF2B68" w:rsidRDefault="00F10CB3" w:rsidP="00F10CB3">
      <w:pPr>
        <w:pStyle w:val="FootnoteText"/>
        <w:jc w:val="both"/>
      </w:pPr>
      <w:r w:rsidRPr="0066114B">
        <w:rPr>
          <w:rStyle w:val="FootnoteReference"/>
          <w:rFonts w:ascii="Times New Roman" w:hAnsi="Times New Roman" w:cs="Times New Roman"/>
        </w:rPr>
        <w:footnoteRef/>
      </w:r>
      <w:r w:rsidRPr="0066114B">
        <w:rPr>
          <w:rFonts w:ascii="Times New Roman" w:hAnsi="Times New Roman" w:cs="Times New Roman"/>
        </w:rPr>
        <w:t xml:space="preserve"> Finanšu ministrijas Makroekonomisko pieņēmumu un prognožu skaitliskās vērtības 2025. Gada 9. </w:t>
      </w:r>
      <w:r w:rsidRPr="0066114B">
        <w:rPr>
          <w:rFonts w:ascii="Times New Roman" w:hAnsi="Times New Roman" w:cs="Times New Roman"/>
        </w:rPr>
        <w:t xml:space="preserve">aprīlī </w:t>
      </w:r>
      <w:hyperlink r:id="rId16" w:history="1">
        <w:r w:rsidRPr="0066114B">
          <w:rPr>
            <w:rStyle w:val="Hyperlink"/>
            <w:rFonts w:ascii="Times New Roman" w:hAnsi="Times New Roman" w:cs="Times New Roman"/>
          </w:rPr>
          <w:t>https://www.fm.gov.lv/lv/media/21248/download?attachment</w:t>
        </w:r>
      </w:hyperlink>
    </w:p>
  </w:footnote>
  <w:footnote w:id="41">
    <w:p w14:paraId="35ABA342" w14:textId="77777777" w:rsidR="00F10CB3" w:rsidRPr="00BF2B68" w:rsidRDefault="00F10CB3" w:rsidP="00F10CB3">
      <w:pPr>
        <w:pStyle w:val="FootnoteText"/>
        <w:jc w:val="both"/>
      </w:pPr>
      <w:r>
        <w:rPr>
          <w:rStyle w:val="FootnoteReference"/>
        </w:rPr>
        <w:footnoteRef/>
      </w:r>
      <w:r>
        <w:t xml:space="preserve"> </w:t>
      </w:r>
      <w:r w:rsidRPr="00202D06">
        <w:rPr>
          <w:rFonts w:ascii="Times New Roman" w:hAnsi="Times New Roman" w:cs="Times New Roman"/>
        </w:rPr>
        <w:t>Eiropas Komisijas 2025.gada Ziņojuma projekts par Latviju (</w:t>
      </w:r>
      <w:proofErr w:type="spellStart"/>
      <w:r w:rsidRPr="00202D06">
        <w:rPr>
          <w:rFonts w:ascii="Times New Roman" w:hAnsi="Times New Roman" w:cs="Times New Roman"/>
        </w:rPr>
        <w:t>Draft</w:t>
      </w:r>
      <w:proofErr w:type="spellEnd"/>
      <w:r w:rsidRPr="00202D06">
        <w:rPr>
          <w:rFonts w:ascii="Times New Roman" w:hAnsi="Times New Roman" w:cs="Times New Roman"/>
        </w:rPr>
        <w:t xml:space="preserve"> 2025 </w:t>
      </w:r>
      <w:proofErr w:type="spellStart"/>
      <w:r w:rsidRPr="00202D06">
        <w:rPr>
          <w:rFonts w:ascii="Times New Roman" w:hAnsi="Times New Roman" w:cs="Times New Roman"/>
        </w:rPr>
        <w:t>Country</w:t>
      </w:r>
      <w:proofErr w:type="spellEnd"/>
      <w:r w:rsidRPr="00202D06">
        <w:rPr>
          <w:rFonts w:ascii="Times New Roman" w:hAnsi="Times New Roman" w:cs="Times New Roman"/>
        </w:rPr>
        <w:t xml:space="preserve"> </w:t>
      </w:r>
      <w:proofErr w:type="spellStart"/>
      <w:r w:rsidRPr="00202D06">
        <w:rPr>
          <w:rFonts w:ascii="Times New Roman" w:hAnsi="Times New Roman" w:cs="Times New Roman"/>
        </w:rPr>
        <w:t>Report</w:t>
      </w:r>
      <w:proofErr w:type="spellEnd"/>
      <w:r w:rsidRPr="00202D06">
        <w:rPr>
          <w:rFonts w:ascii="Times New Roman" w:hAnsi="Times New Roman" w:cs="Times New Roman"/>
        </w:rPr>
        <w:t>)</w:t>
      </w:r>
    </w:p>
  </w:footnote>
  <w:footnote w:id="42">
    <w:p w14:paraId="720BC672" w14:textId="77777777" w:rsidR="00D72D7C" w:rsidRPr="000948CF" w:rsidRDefault="00D72D7C" w:rsidP="00A84167">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17"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43">
    <w:p w14:paraId="68478010" w14:textId="73F2FD14" w:rsidR="00D72D7C" w:rsidRPr="00E64D20" w:rsidRDefault="00D72D7C" w:rsidP="00860C73">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Pr>
          <w:rFonts w:ascii="Times New Roman" w:hAnsi="Times New Roman" w:cs="Times New Roman"/>
          <w:sz w:val="18"/>
          <w:szCs w:val="18"/>
        </w:rPr>
        <w:t>B</w:t>
      </w:r>
      <w:r w:rsidRPr="00E64D20">
        <w:rPr>
          <w:rFonts w:ascii="Times New Roman" w:hAnsi="Times New Roman" w:cs="Times New Roman"/>
          <w:sz w:val="18"/>
          <w:szCs w:val="18"/>
        </w:rPr>
        <w:t>āzes vērtības (ja attiecināms), starpposma vērības (ja attiecināms) un sasniedzamās vērtības noteikšanai</w:t>
      </w:r>
    </w:p>
  </w:footnote>
  <w:footnote w:id="44">
    <w:p w14:paraId="5A9F8C8A" w14:textId="77777777" w:rsidR="00D72D7C" w:rsidRPr="0001046F" w:rsidRDefault="00D72D7C" w:rsidP="001B0ABA">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B4DF2"/>
    <w:multiLevelType w:val="hybridMultilevel"/>
    <w:tmpl w:val="4F60AA7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06D48DE"/>
    <w:multiLevelType w:val="hybridMultilevel"/>
    <w:tmpl w:val="8EBADF4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1760C45"/>
    <w:multiLevelType w:val="hybridMultilevel"/>
    <w:tmpl w:val="BCAE1016"/>
    <w:lvl w:ilvl="0" w:tplc="CF3A9A6C">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15E94123"/>
    <w:multiLevelType w:val="hybridMultilevel"/>
    <w:tmpl w:val="D3E8E4CC"/>
    <w:lvl w:ilvl="0" w:tplc="5BB8076A">
      <w:numFmt w:val="bullet"/>
      <w:lvlText w:val="-"/>
      <w:lvlJc w:val="left"/>
      <w:pPr>
        <w:ind w:left="720" w:hanging="360"/>
      </w:pPr>
      <w:rPr>
        <w:rFonts w:ascii="Calibri" w:eastAsia="Calibri" w:hAnsi="Calibri" w:cs="Calibri"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4" w15:restartNumberingAfterBreak="0">
    <w:nsid w:val="3BBF56F1"/>
    <w:multiLevelType w:val="hybridMultilevel"/>
    <w:tmpl w:val="AEBCD5E2"/>
    <w:lvl w:ilvl="0" w:tplc="04260019">
      <w:start w:val="1"/>
      <w:numFmt w:val="lowerLetter"/>
      <w:lvlText w:val="%1."/>
      <w:lvlJc w:val="left"/>
      <w:pPr>
        <w:ind w:left="643"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41BF7AA8"/>
    <w:multiLevelType w:val="hybridMultilevel"/>
    <w:tmpl w:val="B99881E8"/>
    <w:lvl w:ilvl="0" w:tplc="5BB8076A">
      <w:numFmt w:val="bullet"/>
      <w:lvlText w:val="-"/>
      <w:lvlJc w:val="left"/>
      <w:pPr>
        <w:ind w:left="720" w:hanging="360"/>
      </w:pPr>
      <w:rPr>
        <w:rFonts w:ascii="Calibri" w:eastAsia="Calibr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47C175EA"/>
    <w:multiLevelType w:val="hybridMultilevel"/>
    <w:tmpl w:val="00D437E8"/>
    <w:lvl w:ilvl="0" w:tplc="0ECA96FC">
      <w:start w:val="1"/>
      <w:numFmt w:val="lowerLetter"/>
      <w:lvlText w:val="%1."/>
      <w:lvlJc w:val="left"/>
      <w:pPr>
        <w:ind w:left="720" w:hanging="360"/>
      </w:pPr>
    </w:lvl>
    <w:lvl w:ilvl="1" w:tplc="D5689D4E">
      <w:start w:val="1"/>
      <w:numFmt w:val="lowerLetter"/>
      <w:lvlText w:val="%2."/>
      <w:lvlJc w:val="left"/>
      <w:pPr>
        <w:ind w:left="1440" w:hanging="360"/>
      </w:pPr>
    </w:lvl>
    <w:lvl w:ilvl="2" w:tplc="30C0B46A">
      <w:start w:val="1"/>
      <w:numFmt w:val="lowerRoman"/>
      <w:lvlText w:val="%3."/>
      <w:lvlJc w:val="right"/>
      <w:pPr>
        <w:ind w:left="2160" w:hanging="180"/>
      </w:pPr>
    </w:lvl>
    <w:lvl w:ilvl="3" w:tplc="FBEC28D2">
      <w:start w:val="1"/>
      <w:numFmt w:val="decimal"/>
      <w:lvlText w:val="%4."/>
      <w:lvlJc w:val="left"/>
      <w:pPr>
        <w:ind w:left="2880" w:hanging="360"/>
      </w:pPr>
    </w:lvl>
    <w:lvl w:ilvl="4" w:tplc="497EBCBA">
      <w:start w:val="1"/>
      <w:numFmt w:val="lowerLetter"/>
      <w:lvlText w:val="%5."/>
      <w:lvlJc w:val="left"/>
      <w:pPr>
        <w:ind w:left="3600" w:hanging="360"/>
      </w:pPr>
    </w:lvl>
    <w:lvl w:ilvl="5" w:tplc="C84A6B9E">
      <w:start w:val="1"/>
      <w:numFmt w:val="lowerRoman"/>
      <w:lvlText w:val="%6."/>
      <w:lvlJc w:val="right"/>
      <w:pPr>
        <w:ind w:left="4320" w:hanging="180"/>
      </w:pPr>
    </w:lvl>
    <w:lvl w:ilvl="6" w:tplc="220EFD86">
      <w:start w:val="1"/>
      <w:numFmt w:val="decimal"/>
      <w:lvlText w:val="%7."/>
      <w:lvlJc w:val="left"/>
      <w:pPr>
        <w:ind w:left="5040" w:hanging="360"/>
      </w:pPr>
    </w:lvl>
    <w:lvl w:ilvl="7" w:tplc="85A0E334">
      <w:start w:val="1"/>
      <w:numFmt w:val="lowerLetter"/>
      <w:lvlText w:val="%8."/>
      <w:lvlJc w:val="left"/>
      <w:pPr>
        <w:ind w:left="5760" w:hanging="360"/>
      </w:pPr>
    </w:lvl>
    <w:lvl w:ilvl="8" w:tplc="F5321BFE">
      <w:start w:val="1"/>
      <w:numFmt w:val="lowerRoman"/>
      <w:lvlText w:val="%9."/>
      <w:lvlJc w:val="right"/>
      <w:pPr>
        <w:ind w:left="6480" w:hanging="180"/>
      </w:pPr>
    </w:lvl>
  </w:abstractNum>
  <w:abstractNum w:abstractNumId="7" w15:restartNumberingAfterBreak="0">
    <w:nsid w:val="4C0F2CCD"/>
    <w:multiLevelType w:val="hybridMultilevel"/>
    <w:tmpl w:val="4850BCE6"/>
    <w:lvl w:ilvl="0" w:tplc="6BF64618">
      <w:start w:val="1"/>
      <w:numFmt w:val="lowerLetter"/>
      <w:lvlText w:val="%1."/>
      <w:lvlJc w:val="left"/>
      <w:pPr>
        <w:ind w:left="720" w:hanging="360"/>
      </w:pPr>
      <w:rPr>
        <w:rFonts w:ascii="Times New Roman" w:eastAsia="Times New Roman" w:hAnsi="Times New Roman" w:cs="Times New Roman"/>
      </w:rPr>
    </w:lvl>
    <w:lvl w:ilvl="1" w:tplc="600C4398">
      <w:start w:val="1"/>
      <w:numFmt w:val="lowerLetter"/>
      <w:lvlText w:val="%2."/>
      <w:lvlJc w:val="left"/>
      <w:pPr>
        <w:ind w:left="1440" w:hanging="360"/>
      </w:pPr>
    </w:lvl>
    <w:lvl w:ilvl="2" w:tplc="7E40F2D8">
      <w:start w:val="1"/>
      <w:numFmt w:val="lowerRoman"/>
      <w:lvlText w:val="%3."/>
      <w:lvlJc w:val="right"/>
      <w:pPr>
        <w:ind w:left="2160" w:hanging="180"/>
      </w:pPr>
    </w:lvl>
    <w:lvl w:ilvl="3" w:tplc="CEF2C9E8">
      <w:start w:val="1"/>
      <w:numFmt w:val="decimal"/>
      <w:lvlText w:val="%4."/>
      <w:lvlJc w:val="left"/>
      <w:pPr>
        <w:ind w:left="2880" w:hanging="360"/>
      </w:pPr>
    </w:lvl>
    <w:lvl w:ilvl="4" w:tplc="78B086A6">
      <w:start w:val="1"/>
      <w:numFmt w:val="lowerLetter"/>
      <w:lvlText w:val="%5."/>
      <w:lvlJc w:val="left"/>
      <w:pPr>
        <w:ind w:left="3600" w:hanging="360"/>
      </w:pPr>
    </w:lvl>
    <w:lvl w:ilvl="5" w:tplc="0E74E492">
      <w:start w:val="1"/>
      <w:numFmt w:val="lowerRoman"/>
      <w:lvlText w:val="%6."/>
      <w:lvlJc w:val="right"/>
      <w:pPr>
        <w:ind w:left="4320" w:hanging="180"/>
      </w:pPr>
    </w:lvl>
    <w:lvl w:ilvl="6" w:tplc="3A5092AC">
      <w:start w:val="1"/>
      <w:numFmt w:val="decimal"/>
      <w:lvlText w:val="%7."/>
      <w:lvlJc w:val="left"/>
      <w:pPr>
        <w:ind w:left="5040" w:hanging="360"/>
      </w:pPr>
    </w:lvl>
    <w:lvl w:ilvl="7" w:tplc="53E4C352">
      <w:start w:val="1"/>
      <w:numFmt w:val="lowerLetter"/>
      <w:lvlText w:val="%8."/>
      <w:lvlJc w:val="left"/>
      <w:pPr>
        <w:ind w:left="5760" w:hanging="360"/>
      </w:pPr>
    </w:lvl>
    <w:lvl w:ilvl="8" w:tplc="D7A09424">
      <w:start w:val="1"/>
      <w:numFmt w:val="lowerRoman"/>
      <w:lvlText w:val="%9."/>
      <w:lvlJc w:val="right"/>
      <w:pPr>
        <w:ind w:left="6480" w:hanging="180"/>
      </w:pPr>
    </w:lvl>
  </w:abstractNum>
  <w:abstractNum w:abstractNumId="8" w15:restartNumberingAfterBreak="0">
    <w:nsid w:val="53BF1943"/>
    <w:multiLevelType w:val="multilevel"/>
    <w:tmpl w:val="B950C7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67FC7467"/>
    <w:multiLevelType w:val="hybridMultilevel"/>
    <w:tmpl w:val="5E323864"/>
    <w:lvl w:ilvl="0" w:tplc="CF3A9A6C">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6AD0009E"/>
    <w:multiLevelType w:val="hybridMultilevel"/>
    <w:tmpl w:val="C4B6F1A0"/>
    <w:lvl w:ilvl="0" w:tplc="5BB8076A">
      <w:numFmt w:val="bullet"/>
      <w:lvlText w:val="-"/>
      <w:lvlJc w:val="left"/>
      <w:pPr>
        <w:ind w:left="720" w:hanging="360"/>
      </w:pPr>
      <w:rPr>
        <w:rFonts w:ascii="Calibri" w:eastAsia="Calibri" w:hAnsi="Calibri" w:cs="Calibri"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70816423"/>
    <w:multiLevelType w:val="hybridMultilevel"/>
    <w:tmpl w:val="B724531A"/>
    <w:lvl w:ilvl="0" w:tplc="5BB8076A">
      <w:numFmt w:val="bullet"/>
      <w:lvlText w:val="-"/>
      <w:lvlJc w:val="left"/>
      <w:pPr>
        <w:ind w:left="720" w:hanging="360"/>
      </w:pPr>
      <w:rPr>
        <w:rFonts w:ascii="Calibri" w:eastAsia="Calibr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1937975605">
    <w:abstractNumId w:val="3"/>
  </w:num>
  <w:num w:numId="2" w16cid:durableId="2123760774">
    <w:abstractNumId w:val="2"/>
  </w:num>
  <w:num w:numId="3" w16cid:durableId="1403016653">
    <w:abstractNumId w:val="8"/>
  </w:num>
  <w:num w:numId="4" w16cid:durableId="7838159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64184308">
    <w:abstractNumId w:val="9"/>
  </w:num>
  <w:num w:numId="6" w16cid:durableId="1066303113">
    <w:abstractNumId w:val="10"/>
  </w:num>
  <w:num w:numId="7" w16cid:durableId="1318219925">
    <w:abstractNumId w:val="11"/>
  </w:num>
  <w:num w:numId="8" w16cid:durableId="2057460430">
    <w:abstractNumId w:val="0"/>
  </w:num>
  <w:num w:numId="9" w16cid:durableId="1905293035">
    <w:abstractNumId w:val="1"/>
  </w:num>
  <w:num w:numId="10" w16cid:durableId="1624312818">
    <w:abstractNumId w:val="7"/>
  </w:num>
  <w:num w:numId="11" w16cid:durableId="1894541162">
    <w:abstractNumId w:val="4"/>
  </w:num>
  <w:num w:numId="12" w16cid:durableId="2112892121">
    <w:abstractNumId w:val="6"/>
  </w:num>
  <w:num w:numId="13" w16cid:durableId="134404370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5B19"/>
    <w:rsid w:val="0000667D"/>
    <w:rsid w:val="00006B59"/>
    <w:rsid w:val="00007924"/>
    <w:rsid w:val="00012FF3"/>
    <w:rsid w:val="00021ADF"/>
    <w:rsid w:val="000236D6"/>
    <w:rsid w:val="00031476"/>
    <w:rsid w:val="000332D1"/>
    <w:rsid w:val="00035971"/>
    <w:rsid w:val="00036704"/>
    <w:rsid w:val="00040DEE"/>
    <w:rsid w:val="00041C77"/>
    <w:rsid w:val="000436EA"/>
    <w:rsid w:val="0004481B"/>
    <w:rsid w:val="00047B34"/>
    <w:rsid w:val="000500C4"/>
    <w:rsid w:val="000505AC"/>
    <w:rsid w:val="0005097F"/>
    <w:rsid w:val="00051DF6"/>
    <w:rsid w:val="00051ED7"/>
    <w:rsid w:val="00052115"/>
    <w:rsid w:val="000540FB"/>
    <w:rsid w:val="000609A5"/>
    <w:rsid w:val="000626F7"/>
    <w:rsid w:val="00065B63"/>
    <w:rsid w:val="00066289"/>
    <w:rsid w:val="00066DCB"/>
    <w:rsid w:val="00066E61"/>
    <w:rsid w:val="00067B7E"/>
    <w:rsid w:val="00073EE3"/>
    <w:rsid w:val="0007738E"/>
    <w:rsid w:val="00077657"/>
    <w:rsid w:val="0008097C"/>
    <w:rsid w:val="00081CF8"/>
    <w:rsid w:val="0008628B"/>
    <w:rsid w:val="00087163"/>
    <w:rsid w:val="00093250"/>
    <w:rsid w:val="000938F6"/>
    <w:rsid w:val="00095051"/>
    <w:rsid w:val="00096DE9"/>
    <w:rsid w:val="000A1CC4"/>
    <w:rsid w:val="000A3317"/>
    <w:rsid w:val="000A54A0"/>
    <w:rsid w:val="000A7E80"/>
    <w:rsid w:val="000B352A"/>
    <w:rsid w:val="000B47E0"/>
    <w:rsid w:val="000B49B4"/>
    <w:rsid w:val="000C0AFD"/>
    <w:rsid w:val="000C45C1"/>
    <w:rsid w:val="000C4C72"/>
    <w:rsid w:val="000C50AE"/>
    <w:rsid w:val="000D09EA"/>
    <w:rsid w:val="000D32CF"/>
    <w:rsid w:val="000D3F22"/>
    <w:rsid w:val="000D474C"/>
    <w:rsid w:val="000D53D5"/>
    <w:rsid w:val="000D5A18"/>
    <w:rsid w:val="000D6794"/>
    <w:rsid w:val="000E0D5E"/>
    <w:rsid w:val="000E1357"/>
    <w:rsid w:val="000E1D2E"/>
    <w:rsid w:val="000E2915"/>
    <w:rsid w:val="000F24A4"/>
    <w:rsid w:val="000F333A"/>
    <w:rsid w:val="00103874"/>
    <w:rsid w:val="001063E2"/>
    <w:rsid w:val="00106C18"/>
    <w:rsid w:val="00110CC5"/>
    <w:rsid w:val="00113399"/>
    <w:rsid w:val="00113C7D"/>
    <w:rsid w:val="00113F27"/>
    <w:rsid w:val="00114386"/>
    <w:rsid w:val="00115574"/>
    <w:rsid w:val="00115C8A"/>
    <w:rsid w:val="00117015"/>
    <w:rsid w:val="001226CE"/>
    <w:rsid w:val="00131448"/>
    <w:rsid w:val="00134308"/>
    <w:rsid w:val="001343CE"/>
    <w:rsid w:val="001347F4"/>
    <w:rsid w:val="001374DF"/>
    <w:rsid w:val="00141F01"/>
    <w:rsid w:val="001423CF"/>
    <w:rsid w:val="00146433"/>
    <w:rsid w:val="00156EFF"/>
    <w:rsid w:val="00162CBC"/>
    <w:rsid w:val="00167EF6"/>
    <w:rsid w:val="00173217"/>
    <w:rsid w:val="001739EF"/>
    <w:rsid w:val="0018203D"/>
    <w:rsid w:val="00182ACC"/>
    <w:rsid w:val="001831CF"/>
    <w:rsid w:val="001851CB"/>
    <w:rsid w:val="00185BD6"/>
    <w:rsid w:val="0018729D"/>
    <w:rsid w:val="001903A2"/>
    <w:rsid w:val="00191287"/>
    <w:rsid w:val="001A7007"/>
    <w:rsid w:val="001B0ABA"/>
    <w:rsid w:val="001B19E3"/>
    <w:rsid w:val="001B2D1F"/>
    <w:rsid w:val="001B2F97"/>
    <w:rsid w:val="001B324B"/>
    <w:rsid w:val="001B4428"/>
    <w:rsid w:val="001B48DC"/>
    <w:rsid w:val="001B5A0A"/>
    <w:rsid w:val="001B62E4"/>
    <w:rsid w:val="001B7181"/>
    <w:rsid w:val="001C0491"/>
    <w:rsid w:val="001C160A"/>
    <w:rsid w:val="001C2719"/>
    <w:rsid w:val="001C514E"/>
    <w:rsid w:val="001C721C"/>
    <w:rsid w:val="001D06F1"/>
    <w:rsid w:val="001D272D"/>
    <w:rsid w:val="001D56F1"/>
    <w:rsid w:val="001D63AC"/>
    <w:rsid w:val="001E0B46"/>
    <w:rsid w:val="001E15AD"/>
    <w:rsid w:val="001E6A66"/>
    <w:rsid w:val="001F0CFD"/>
    <w:rsid w:val="001F3E51"/>
    <w:rsid w:val="001F5106"/>
    <w:rsid w:val="001F60B7"/>
    <w:rsid w:val="00201F36"/>
    <w:rsid w:val="002022E6"/>
    <w:rsid w:val="00203B1C"/>
    <w:rsid w:val="002100FD"/>
    <w:rsid w:val="002101EE"/>
    <w:rsid w:val="00210A08"/>
    <w:rsid w:val="00213382"/>
    <w:rsid w:val="002163C0"/>
    <w:rsid w:val="0021780A"/>
    <w:rsid w:val="002207CF"/>
    <w:rsid w:val="0022201D"/>
    <w:rsid w:val="00226F7B"/>
    <w:rsid w:val="00233718"/>
    <w:rsid w:val="00245183"/>
    <w:rsid w:val="00251B6D"/>
    <w:rsid w:val="002541DF"/>
    <w:rsid w:val="00254C9D"/>
    <w:rsid w:val="00263054"/>
    <w:rsid w:val="00266A15"/>
    <w:rsid w:val="00271B1A"/>
    <w:rsid w:val="00272EEF"/>
    <w:rsid w:val="002737F6"/>
    <w:rsid w:val="00277E14"/>
    <w:rsid w:val="0028152B"/>
    <w:rsid w:val="00283F3A"/>
    <w:rsid w:val="00285896"/>
    <w:rsid w:val="002963A8"/>
    <w:rsid w:val="002A25B2"/>
    <w:rsid w:val="002A6895"/>
    <w:rsid w:val="002A76F9"/>
    <w:rsid w:val="002C3C59"/>
    <w:rsid w:val="002C716D"/>
    <w:rsid w:val="002D6379"/>
    <w:rsid w:val="002D639A"/>
    <w:rsid w:val="002E1D62"/>
    <w:rsid w:val="002E3180"/>
    <w:rsid w:val="002E4C46"/>
    <w:rsid w:val="002E595F"/>
    <w:rsid w:val="002F3040"/>
    <w:rsid w:val="002F56B7"/>
    <w:rsid w:val="002F6740"/>
    <w:rsid w:val="002F795F"/>
    <w:rsid w:val="00300C35"/>
    <w:rsid w:val="003032F6"/>
    <w:rsid w:val="003214E5"/>
    <w:rsid w:val="003261E4"/>
    <w:rsid w:val="00326BF4"/>
    <w:rsid w:val="0033087D"/>
    <w:rsid w:val="00332FB4"/>
    <w:rsid w:val="00335FA4"/>
    <w:rsid w:val="00340507"/>
    <w:rsid w:val="00340FC3"/>
    <w:rsid w:val="0034248D"/>
    <w:rsid w:val="0034381F"/>
    <w:rsid w:val="0034415E"/>
    <w:rsid w:val="00344AD3"/>
    <w:rsid w:val="003470AD"/>
    <w:rsid w:val="00351CFA"/>
    <w:rsid w:val="0036087A"/>
    <w:rsid w:val="00363696"/>
    <w:rsid w:val="0036636F"/>
    <w:rsid w:val="00371722"/>
    <w:rsid w:val="0038094E"/>
    <w:rsid w:val="0038311B"/>
    <w:rsid w:val="00384364"/>
    <w:rsid w:val="003853D5"/>
    <w:rsid w:val="0038540D"/>
    <w:rsid w:val="0038730E"/>
    <w:rsid w:val="00390180"/>
    <w:rsid w:val="00393006"/>
    <w:rsid w:val="0039561F"/>
    <w:rsid w:val="00395A96"/>
    <w:rsid w:val="003960D8"/>
    <w:rsid w:val="00396A70"/>
    <w:rsid w:val="003A105F"/>
    <w:rsid w:val="003A5813"/>
    <w:rsid w:val="003A6C2B"/>
    <w:rsid w:val="003A7D6B"/>
    <w:rsid w:val="003B0AAC"/>
    <w:rsid w:val="003B0ED0"/>
    <w:rsid w:val="003B2C04"/>
    <w:rsid w:val="003B49EE"/>
    <w:rsid w:val="003C0E12"/>
    <w:rsid w:val="003C40B2"/>
    <w:rsid w:val="003C4AD8"/>
    <w:rsid w:val="003D0961"/>
    <w:rsid w:val="003D2BA2"/>
    <w:rsid w:val="003D3231"/>
    <w:rsid w:val="003D33F4"/>
    <w:rsid w:val="003D6772"/>
    <w:rsid w:val="003E29D1"/>
    <w:rsid w:val="003E3386"/>
    <w:rsid w:val="003E3A24"/>
    <w:rsid w:val="003E4C3C"/>
    <w:rsid w:val="003E6756"/>
    <w:rsid w:val="003F67C5"/>
    <w:rsid w:val="004104A7"/>
    <w:rsid w:val="0041063E"/>
    <w:rsid w:val="004141BF"/>
    <w:rsid w:val="00414903"/>
    <w:rsid w:val="00416216"/>
    <w:rsid w:val="00423531"/>
    <w:rsid w:val="004270F7"/>
    <w:rsid w:val="00427B72"/>
    <w:rsid w:val="004300F7"/>
    <w:rsid w:val="004316DF"/>
    <w:rsid w:val="00434A67"/>
    <w:rsid w:val="00440CD9"/>
    <w:rsid w:val="004418AE"/>
    <w:rsid w:val="004445D5"/>
    <w:rsid w:val="00444780"/>
    <w:rsid w:val="00447BC9"/>
    <w:rsid w:val="0045152E"/>
    <w:rsid w:val="004525D6"/>
    <w:rsid w:val="0045278C"/>
    <w:rsid w:val="004538E4"/>
    <w:rsid w:val="00454BA0"/>
    <w:rsid w:val="0045535D"/>
    <w:rsid w:val="00457546"/>
    <w:rsid w:val="004660A5"/>
    <w:rsid w:val="004663AA"/>
    <w:rsid w:val="00471023"/>
    <w:rsid w:val="00471916"/>
    <w:rsid w:val="00473856"/>
    <w:rsid w:val="00474695"/>
    <w:rsid w:val="00474F87"/>
    <w:rsid w:val="004803B6"/>
    <w:rsid w:val="0048497C"/>
    <w:rsid w:val="00486AEA"/>
    <w:rsid w:val="00491334"/>
    <w:rsid w:val="00492102"/>
    <w:rsid w:val="00495DFD"/>
    <w:rsid w:val="00496BA6"/>
    <w:rsid w:val="00497D50"/>
    <w:rsid w:val="00497D89"/>
    <w:rsid w:val="004A1939"/>
    <w:rsid w:val="004A1FBF"/>
    <w:rsid w:val="004A379E"/>
    <w:rsid w:val="004A6787"/>
    <w:rsid w:val="004A6C7A"/>
    <w:rsid w:val="004A777F"/>
    <w:rsid w:val="004B171A"/>
    <w:rsid w:val="004B235E"/>
    <w:rsid w:val="004B68A4"/>
    <w:rsid w:val="004C0919"/>
    <w:rsid w:val="004C1149"/>
    <w:rsid w:val="004C645E"/>
    <w:rsid w:val="004D42BC"/>
    <w:rsid w:val="004D6ED2"/>
    <w:rsid w:val="004D7388"/>
    <w:rsid w:val="004D7A1F"/>
    <w:rsid w:val="004E0435"/>
    <w:rsid w:val="004F1E58"/>
    <w:rsid w:val="004F79ED"/>
    <w:rsid w:val="005008C5"/>
    <w:rsid w:val="0050238B"/>
    <w:rsid w:val="00502D11"/>
    <w:rsid w:val="00504C1A"/>
    <w:rsid w:val="005060F5"/>
    <w:rsid w:val="00507871"/>
    <w:rsid w:val="005165D9"/>
    <w:rsid w:val="005179BA"/>
    <w:rsid w:val="0052586E"/>
    <w:rsid w:val="00526FCC"/>
    <w:rsid w:val="005279DF"/>
    <w:rsid w:val="005306DE"/>
    <w:rsid w:val="00530956"/>
    <w:rsid w:val="0053462B"/>
    <w:rsid w:val="0053514B"/>
    <w:rsid w:val="00536AB4"/>
    <w:rsid w:val="00542060"/>
    <w:rsid w:val="0054372A"/>
    <w:rsid w:val="00554953"/>
    <w:rsid w:val="00557037"/>
    <w:rsid w:val="00562994"/>
    <w:rsid w:val="00562B26"/>
    <w:rsid w:val="00564A1A"/>
    <w:rsid w:val="005662A8"/>
    <w:rsid w:val="00570C07"/>
    <w:rsid w:val="0057159E"/>
    <w:rsid w:val="00573CFA"/>
    <w:rsid w:val="00573D3E"/>
    <w:rsid w:val="00576152"/>
    <w:rsid w:val="005826C8"/>
    <w:rsid w:val="0059450E"/>
    <w:rsid w:val="005A23E6"/>
    <w:rsid w:val="005A4091"/>
    <w:rsid w:val="005A44BE"/>
    <w:rsid w:val="005A5369"/>
    <w:rsid w:val="005A7DFD"/>
    <w:rsid w:val="005B0C2C"/>
    <w:rsid w:val="005B274D"/>
    <w:rsid w:val="005B39A3"/>
    <w:rsid w:val="005B4B39"/>
    <w:rsid w:val="005B788F"/>
    <w:rsid w:val="005C0A07"/>
    <w:rsid w:val="005C1B5C"/>
    <w:rsid w:val="005C21E2"/>
    <w:rsid w:val="005C49DD"/>
    <w:rsid w:val="005C755F"/>
    <w:rsid w:val="005D1F3D"/>
    <w:rsid w:val="005D30FD"/>
    <w:rsid w:val="005D5901"/>
    <w:rsid w:val="005E727A"/>
    <w:rsid w:val="005F2C9B"/>
    <w:rsid w:val="005F3243"/>
    <w:rsid w:val="006057E9"/>
    <w:rsid w:val="00611397"/>
    <w:rsid w:val="00612B1A"/>
    <w:rsid w:val="00616A18"/>
    <w:rsid w:val="00620562"/>
    <w:rsid w:val="00621C8E"/>
    <w:rsid w:val="006248E7"/>
    <w:rsid w:val="00626635"/>
    <w:rsid w:val="00627919"/>
    <w:rsid w:val="00630D82"/>
    <w:rsid w:val="0063268B"/>
    <w:rsid w:val="006415F6"/>
    <w:rsid w:val="00641DF8"/>
    <w:rsid w:val="00641F93"/>
    <w:rsid w:val="00654C64"/>
    <w:rsid w:val="0066364B"/>
    <w:rsid w:val="006638A6"/>
    <w:rsid w:val="00680F09"/>
    <w:rsid w:val="00683F0B"/>
    <w:rsid w:val="00685A28"/>
    <w:rsid w:val="00693A8D"/>
    <w:rsid w:val="006A6342"/>
    <w:rsid w:val="006A7294"/>
    <w:rsid w:val="006A74F8"/>
    <w:rsid w:val="006B4B62"/>
    <w:rsid w:val="006C014C"/>
    <w:rsid w:val="006C0D59"/>
    <w:rsid w:val="006C256C"/>
    <w:rsid w:val="006C35E7"/>
    <w:rsid w:val="006C4109"/>
    <w:rsid w:val="006C42D6"/>
    <w:rsid w:val="006C584F"/>
    <w:rsid w:val="006C70E2"/>
    <w:rsid w:val="006C743E"/>
    <w:rsid w:val="006D43C6"/>
    <w:rsid w:val="006D5A6D"/>
    <w:rsid w:val="006D5E47"/>
    <w:rsid w:val="006D638F"/>
    <w:rsid w:val="006E11F1"/>
    <w:rsid w:val="006E2CB5"/>
    <w:rsid w:val="006E672B"/>
    <w:rsid w:val="006E747E"/>
    <w:rsid w:val="006F468E"/>
    <w:rsid w:val="00707F98"/>
    <w:rsid w:val="007126CC"/>
    <w:rsid w:val="007139AD"/>
    <w:rsid w:val="00713FAD"/>
    <w:rsid w:val="00714845"/>
    <w:rsid w:val="00716DE1"/>
    <w:rsid w:val="0072304E"/>
    <w:rsid w:val="007268DD"/>
    <w:rsid w:val="00726935"/>
    <w:rsid w:val="0072764B"/>
    <w:rsid w:val="0073095A"/>
    <w:rsid w:val="0074014D"/>
    <w:rsid w:val="007401E3"/>
    <w:rsid w:val="0074094E"/>
    <w:rsid w:val="00742F04"/>
    <w:rsid w:val="00743A29"/>
    <w:rsid w:val="00744513"/>
    <w:rsid w:val="00752340"/>
    <w:rsid w:val="00753476"/>
    <w:rsid w:val="00754553"/>
    <w:rsid w:val="00755179"/>
    <w:rsid w:val="007571B2"/>
    <w:rsid w:val="00760E68"/>
    <w:rsid w:val="00764282"/>
    <w:rsid w:val="00764742"/>
    <w:rsid w:val="007662F8"/>
    <w:rsid w:val="00767617"/>
    <w:rsid w:val="00770CAA"/>
    <w:rsid w:val="0077131C"/>
    <w:rsid w:val="007767B3"/>
    <w:rsid w:val="00781ED9"/>
    <w:rsid w:val="0078208B"/>
    <w:rsid w:val="007863D5"/>
    <w:rsid w:val="00786DBB"/>
    <w:rsid w:val="00791E34"/>
    <w:rsid w:val="00797D3A"/>
    <w:rsid w:val="007A570C"/>
    <w:rsid w:val="007B3C6C"/>
    <w:rsid w:val="007B6ED2"/>
    <w:rsid w:val="007C1F84"/>
    <w:rsid w:val="007C4E27"/>
    <w:rsid w:val="007C4F90"/>
    <w:rsid w:val="007C64A6"/>
    <w:rsid w:val="007C68D9"/>
    <w:rsid w:val="007D186D"/>
    <w:rsid w:val="007D4A4A"/>
    <w:rsid w:val="007E411C"/>
    <w:rsid w:val="007E59ED"/>
    <w:rsid w:val="007F1681"/>
    <w:rsid w:val="007F7876"/>
    <w:rsid w:val="007F7C7B"/>
    <w:rsid w:val="007F7DE1"/>
    <w:rsid w:val="0080247F"/>
    <w:rsid w:val="00802AFC"/>
    <w:rsid w:val="00802DC7"/>
    <w:rsid w:val="00803B3B"/>
    <w:rsid w:val="00803C8A"/>
    <w:rsid w:val="00804197"/>
    <w:rsid w:val="00806C67"/>
    <w:rsid w:val="00807C99"/>
    <w:rsid w:val="008161BF"/>
    <w:rsid w:val="008163F8"/>
    <w:rsid w:val="00822763"/>
    <w:rsid w:val="00822EE2"/>
    <w:rsid w:val="008233F0"/>
    <w:rsid w:val="00825B36"/>
    <w:rsid w:val="008266C6"/>
    <w:rsid w:val="00831A26"/>
    <w:rsid w:val="00834975"/>
    <w:rsid w:val="0084442E"/>
    <w:rsid w:val="00845F28"/>
    <w:rsid w:val="008465B3"/>
    <w:rsid w:val="0085073F"/>
    <w:rsid w:val="00851149"/>
    <w:rsid w:val="008523F0"/>
    <w:rsid w:val="00852894"/>
    <w:rsid w:val="00854CCC"/>
    <w:rsid w:val="00856D6C"/>
    <w:rsid w:val="008578AE"/>
    <w:rsid w:val="00860C73"/>
    <w:rsid w:val="008610D8"/>
    <w:rsid w:val="00864999"/>
    <w:rsid w:val="00870203"/>
    <w:rsid w:val="0087740E"/>
    <w:rsid w:val="00884A49"/>
    <w:rsid w:val="00884D52"/>
    <w:rsid w:val="00885BFF"/>
    <w:rsid w:val="008907AE"/>
    <w:rsid w:val="008919C2"/>
    <w:rsid w:val="00891D1C"/>
    <w:rsid w:val="00894676"/>
    <w:rsid w:val="00895651"/>
    <w:rsid w:val="008A033E"/>
    <w:rsid w:val="008A11C0"/>
    <w:rsid w:val="008A1962"/>
    <w:rsid w:val="008A3965"/>
    <w:rsid w:val="008B251A"/>
    <w:rsid w:val="008B61CB"/>
    <w:rsid w:val="008C089C"/>
    <w:rsid w:val="008C162E"/>
    <w:rsid w:val="008C3C79"/>
    <w:rsid w:val="008C6F32"/>
    <w:rsid w:val="008D0818"/>
    <w:rsid w:val="008D2875"/>
    <w:rsid w:val="008D2D48"/>
    <w:rsid w:val="008E036D"/>
    <w:rsid w:val="008E4811"/>
    <w:rsid w:val="008E583E"/>
    <w:rsid w:val="008F2F81"/>
    <w:rsid w:val="00903405"/>
    <w:rsid w:val="00905844"/>
    <w:rsid w:val="00920DAA"/>
    <w:rsid w:val="00921B82"/>
    <w:rsid w:val="0092563B"/>
    <w:rsid w:val="00925954"/>
    <w:rsid w:val="009271A2"/>
    <w:rsid w:val="0093089A"/>
    <w:rsid w:val="0093291E"/>
    <w:rsid w:val="00932D87"/>
    <w:rsid w:val="00935D79"/>
    <w:rsid w:val="009405ED"/>
    <w:rsid w:val="009408F0"/>
    <w:rsid w:val="00942646"/>
    <w:rsid w:val="009463D1"/>
    <w:rsid w:val="00947B95"/>
    <w:rsid w:val="009520B0"/>
    <w:rsid w:val="00952473"/>
    <w:rsid w:val="00955BBD"/>
    <w:rsid w:val="00963BA7"/>
    <w:rsid w:val="00966978"/>
    <w:rsid w:val="00970ABB"/>
    <w:rsid w:val="00971B2B"/>
    <w:rsid w:val="00980D1D"/>
    <w:rsid w:val="00981DFA"/>
    <w:rsid w:val="00982C53"/>
    <w:rsid w:val="0098441D"/>
    <w:rsid w:val="00984477"/>
    <w:rsid w:val="00987311"/>
    <w:rsid w:val="00987348"/>
    <w:rsid w:val="00991F7B"/>
    <w:rsid w:val="00992DCF"/>
    <w:rsid w:val="00993119"/>
    <w:rsid w:val="009977D5"/>
    <w:rsid w:val="009A5A60"/>
    <w:rsid w:val="009B0632"/>
    <w:rsid w:val="009B32A2"/>
    <w:rsid w:val="009B613A"/>
    <w:rsid w:val="009B6380"/>
    <w:rsid w:val="009C20DC"/>
    <w:rsid w:val="009C5F04"/>
    <w:rsid w:val="009C726F"/>
    <w:rsid w:val="009D1F83"/>
    <w:rsid w:val="009D4472"/>
    <w:rsid w:val="009E0512"/>
    <w:rsid w:val="009E67D5"/>
    <w:rsid w:val="009F50DA"/>
    <w:rsid w:val="009F6247"/>
    <w:rsid w:val="00A01EC5"/>
    <w:rsid w:val="00A025BF"/>
    <w:rsid w:val="00A10F29"/>
    <w:rsid w:val="00A13A67"/>
    <w:rsid w:val="00A14498"/>
    <w:rsid w:val="00A15840"/>
    <w:rsid w:val="00A21F0D"/>
    <w:rsid w:val="00A22DE7"/>
    <w:rsid w:val="00A26646"/>
    <w:rsid w:val="00A347D7"/>
    <w:rsid w:val="00A356D3"/>
    <w:rsid w:val="00A378B2"/>
    <w:rsid w:val="00A41073"/>
    <w:rsid w:val="00A41BF9"/>
    <w:rsid w:val="00A45C88"/>
    <w:rsid w:val="00A50446"/>
    <w:rsid w:val="00A516F9"/>
    <w:rsid w:val="00A55F15"/>
    <w:rsid w:val="00A6065C"/>
    <w:rsid w:val="00A6230A"/>
    <w:rsid w:val="00A6391E"/>
    <w:rsid w:val="00A64130"/>
    <w:rsid w:val="00A71596"/>
    <w:rsid w:val="00A724A4"/>
    <w:rsid w:val="00A72B3B"/>
    <w:rsid w:val="00A72D37"/>
    <w:rsid w:val="00A74758"/>
    <w:rsid w:val="00A82646"/>
    <w:rsid w:val="00A84167"/>
    <w:rsid w:val="00AA1312"/>
    <w:rsid w:val="00AA2178"/>
    <w:rsid w:val="00AA560D"/>
    <w:rsid w:val="00AA5F66"/>
    <w:rsid w:val="00AB0F97"/>
    <w:rsid w:val="00AD23FA"/>
    <w:rsid w:val="00AD5D32"/>
    <w:rsid w:val="00AE0AFD"/>
    <w:rsid w:val="00AE44E4"/>
    <w:rsid w:val="00AE63B0"/>
    <w:rsid w:val="00AF1A57"/>
    <w:rsid w:val="00AF1A5F"/>
    <w:rsid w:val="00AF378C"/>
    <w:rsid w:val="00AF525B"/>
    <w:rsid w:val="00AF6209"/>
    <w:rsid w:val="00AF7FAA"/>
    <w:rsid w:val="00B01FE2"/>
    <w:rsid w:val="00B03EE0"/>
    <w:rsid w:val="00B04704"/>
    <w:rsid w:val="00B055DC"/>
    <w:rsid w:val="00B05B0D"/>
    <w:rsid w:val="00B10869"/>
    <w:rsid w:val="00B15994"/>
    <w:rsid w:val="00B16A2A"/>
    <w:rsid w:val="00B217B6"/>
    <w:rsid w:val="00B24325"/>
    <w:rsid w:val="00B25057"/>
    <w:rsid w:val="00B26389"/>
    <w:rsid w:val="00B319B8"/>
    <w:rsid w:val="00B346B2"/>
    <w:rsid w:val="00B4024D"/>
    <w:rsid w:val="00B4098D"/>
    <w:rsid w:val="00B40AD8"/>
    <w:rsid w:val="00B60383"/>
    <w:rsid w:val="00B605D7"/>
    <w:rsid w:val="00B6210E"/>
    <w:rsid w:val="00B63C67"/>
    <w:rsid w:val="00B679D7"/>
    <w:rsid w:val="00B67FAB"/>
    <w:rsid w:val="00B70D2A"/>
    <w:rsid w:val="00B717FA"/>
    <w:rsid w:val="00B73338"/>
    <w:rsid w:val="00B74983"/>
    <w:rsid w:val="00B74AAE"/>
    <w:rsid w:val="00B81098"/>
    <w:rsid w:val="00B83840"/>
    <w:rsid w:val="00B8530F"/>
    <w:rsid w:val="00B878D2"/>
    <w:rsid w:val="00B90F3D"/>
    <w:rsid w:val="00B91250"/>
    <w:rsid w:val="00BA5680"/>
    <w:rsid w:val="00BA64DF"/>
    <w:rsid w:val="00BA76E5"/>
    <w:rsid w:val="00BB1D44"/>
    <w:rsid w:val="00BB23ED"/>
    <w:rsid w:val="00BB3041"/>
    <w:rsid w:val="00BB7860"/>
    <w:rsid w:val="00BC0EBE"/>
    <w:rsid w:val="00BC1FE3"/>
    <w:rsid w:val="00BC51B3"/>
    <w:rsid w:val="00BC5638"/>
    <w:rsid w:val="00BD1BF8"/>
    <w:rsid w:val="00BD30D9"/>
    <w:rsid w:val="00BD43C8"/>
    <w:rsid w:val="00BD6A47"/>
    <w:rsid w:val="00BD70EA"/>
    <w:rsid w:val="00BF2225"/>
    <w:rsid w:val="00BF3597"/>
    <w:rsid w:val="00C1614D"/>
    <w:rsid w:val="00C166C8"/>
    <w:rsid w:val="00C21B41"/>
    <w:rsid w:val="00C303FE"/>
    <w:rsid w:val="00C33486"/>
    <w:rsid w:val="00C34FD3"/>
    <w:rsid w:val="00C36200"/>
    <w:rsid w:val="00C45B19"/>
    <w:rsid w:val="00C46E5E"/>
    <w:rsid w:val="00C52C6A"/>
    <w:rsid w:val="00C56582"/>
    <w:rsid w:val="00C65AD4"/>
    <w:rsid w:val="00C6658E"/>
    <w:rsid w:val="00C66D9A"/>
    <w:rsid w:val="00C670F0"/>
    <w:rsid w:val="00C67908"/>
    <w:rsid w:val="00C70542"/>
    <w:rsid w:val="00C7545D"/>
    <w:rsid w:val="00C77445"/>
    <w:rsid w:val="00C77AF9"/>
    <w:rsid w:val="00C83396"/>
    <w:rsid w:val="00C85651"/>
    <w:rsid w:val="00C95988"/>
    <w:rsid w:val="00C976B6"/>
    <w:rsid w:val="00C97A6A"/>
    <w:rsid w:val="00CA02E1"/>
    <w:rsid w:val="00CA69D1"/>
    <w:rsid w:val="00CA6A41"/>
    <w:rsid w:val="00CB018D"/>
    <w:rsid w:val="00CB4DD8"/>
    <w:rsid w:val="00CB549A"/>
    <w:rsid w:val="00CB67CD"/>
    <w:rsid w:val="00CB70FC"/>
    <w:rsid w:val="00CC052A"/>
    <w:rsid w:val="00CC5341"/>
    <w:rsid w:val="00CD0662"/>
    <w:rsid w:val="00CD3560"/>
    <w:rsid w:val="00CD4FBA"/>
    <w:rsid w:val="00CD688F"/>
    <w:rsid w:val="00CE0D06"/>
    <w:rsid w:val="00CE1676"/>
    <w:rsid w:val="00CE1EF8"/>
    <w:rsid w:val="00CE667F"/>
    <w:rsid w:val="00CF0FEB"/>
    <w:rsid w:val="00CF31CF"/>
    <w:rsid w:val="00CF4E76"/>
    <w:rsid w:val="00CF5768"/>
    <w:rsid w:val="00D000C1"/>
    <w:rsid w:val="00D02A21"/>
    <w:rsid w:val="00D02F0A"/>
    <w:rsid w:val="00D0556B"/>
    <w:rsid w:val="00D10E7A"/>
    <w:rsid w:val="00D1234D"/>
    <w:rsid w:val="00D16202"/>
    <w:rsid w:val="00D2046E"/>
    <w:rsid w:val="00D32240"/>
    <w:rsid w:val="00D35A8C"/>
    <w:rsid w:val="00D3684B"/>
    <w:rsid w:val="00D40675"/>
    <w:rsid w:val="00D467B0"/>
    <w:rsid w:val="00D52BA1"/>
    <w:rsid w:val="00D5630F"/>
    <w:rsid w:val="00D578C0"/>
    <w:rsid w:val="00D67B56"/>
    <w:rsid w:val="00D70864"/>
    <w:rsid w:val="00D72D7C"/>
    <w:rsid w:val="00D734EB"/>
    <w:rsid w:val="00D76AA1"/>
    <w:rsid w:val="00D839D0"/>
    <w:rsid w:val="00D84A1E"/>
    <w:rsid w:val="00D84CFF"/>
    <w:rsid w:val="00D85CB2"/>
    <w:rsid w:val="00DA4EA3"/>
    <w:rsid w:val="00DA5CCD"/>
    <w:rsid w:val="00DA890B"/>
    <w:rsid w:val="00DB3455"/>
    <w:rsid w:val="00DB5FD2"/>
    <w:rsid w:val="00DB77AF"/>
    <w:rsid w:val="00DB7D99"/>
    <w:rsid w:val="00DC0AB5"/>
    <w:rsid w:val="00DC2F46"/>
    <w:rsid w:val="00DC78C2"/>
    <w:rsid w:val="00DD50B1"/>
    <w:rsid w:val="00DD6FC0"/>
    <w:rsid w:val="00DE36DD"/>
    <w:rsid w:val="00DF1769"/>
    <w:rsid w:val="00DF24E5"/>
    <w:rsid w:val="00E00B01"/>
    <w:rsid w:val="00E02E78"/>
    <w:rsid w:val="00E03F49"/>
    <w:rsid w:val="00E0548D"/>
    <w:rsid w:val="00E05911"/>
    <w:rsid w:val="00E112EE"/>
    <w:rsid w:val="00E11537"/>
    <w:rsid w:val="00E1590D"/>
    <w:rsid w:val="00E2085E"/>
    <w:rsid w:val="00E24546"/>
    <w:rsid w:val="00E2553C"/>
    <w:rsid w:val="00E26D44"/>
    <w:rsid w:val="00E30839"/>
    <w:rsid w:val="00E30904"/>
    <w:rsid w:val="00E323E8"/>
    <w:rsid w:val="00E34741"/>
    <w:rsid w:val="00E35167"/>
    <w:rsid w:val="00E43C2C"/>
    <w:rsid w:val="00E44FA5"/>
    <w:rsid w:val="00E4527B"/>
    <w:rsid w:val="00E524CE"/>
    <w:rsid w:val="00E567F1"/>
    <w:rsid w:val="00E56C49"/>
    <w:rsid w:val="00E606B6"/>
    <w:rsid w:val="00E609B0"/>
    <w:rsid w:val="00E61BF1"/>
    <w:rsid w:val="00E64D20"/>
    <w:rsid w:val="00E66263"/>
    <w:rsid w:val="00E673EB"/>
    <w:rsid w:val="00E67FF9"/>
    <w:rsid w:val="00E72396"/>
    <w:rsid w:val="00E75958"/>
    <w:rsid w:val="00E80904"/>
    <w:rsid w:val="00E828B9"/>
    <w:rsid w:val="00E829CA"/>
    <w:rsid w:val="00E86523"/>
    <w:rsid w:val="00E90BC8"/>
    <w:rsid w:val="00E940B8"/>
    <w:rsid w:val="00E951DB"/>
    <w:rsid w:val="00E953FB"/>
    <w:rsid w:val="00EB0689"/>
    <w:rsid w:val="00EB0EE1"/>
    <w:rsid w:val="00EC0430"/>
    <w:rsid w:val="00EC1B8C"/>
    <w:rsid w:val="00EC72F1"/>
    <w:rsid w:val="00EC7A9F"/>
    <w:rsid w:val="00EC7DC2"/>
    <w:rsid w:val="00ED2A54"/>
    <w:rsid w:val="00ED35B5"/>
    <w:rsid w:val="00ED3E71"/>
    <w:rsid w:val="00ED77FB"/>
    <w:rsid w:val="00EE0776"/>
    <w:rsid w:val="00EE287B"/>
    <w:rsid w:val="00EE63AF"/>
    <w:rsid w:val="00EF2E89"/>
    <w:rsid w:val="00EF42AD"/>
    <w:rsid w:val="00EF5458"/>
    <w:rsid w:val="00F00066"/>
    <w:rsid w:val="00F00460"/>
    <w:rsid w:val="00F01927"/>
    <w:rsid w:val="00F01A8A"/>
    <w:rsid w:val="00F10CB3"/>
    <w:rsid w:val="00F10D25"/>
    <w:rsid w:val="00F13601"/>
    <w:rsid w:val="00F15835"/>
    <w:rsid w:val="00F15D0C"/>
    <w:rsid w:val="00F1695E"/>
    <w:rsid w:val="00F16DF3"/>
    <w:rsid w:val="00F16F7B"/>
    <w:rsid w:val="00F24546"/>
    <w:rsid w:val="00F24DCF"/>
    <w:rsid w:val="00F308FE"/>
    <w:rsid w:val="00F3119E"/>
    <w:rsid w:val="00F31D56"/>
    <w:rsid w:val="00F330E4"/>
    <w:rsid w:val="00F33836"/>
    <w:rsid w:val="00F3669A"/>
    <w:rsid w:val="00F3728C"/>
    <w:rsid w:val="00F414C6"/>
    <w:rsid w:val="00F42CFE"/>
    <w:rsid w:val="00F46FF9"/>
    <w:rsid w:val="00F5145D"/>
    <w:rsid w:val="00F5230F"/>
    <w:rsid w:val="00F528A9"/>
    <w:rsid w:val="00F56EC9"/>
    <w:rsid w:val="00F56EF9"/>
    <w:rsid w:val="00F600D3"/>
    <w:rsid w:val="00F65F80"/>
    <w:rsid w:val="00F66B2E"/>
    <w:rsid w:val="00F70A4D"/>
    <w:rsid w:val="00F72B7C"/>
    <w:rsid w:val="00F7354F"/>
    <w:rsid w:val="00F741F9"/>
    <w:rsid w:val="00F7527D"/>
    <w:rsid w:val="00F75334"/>
    <w:rsid w:val="00F7567A"/>
    <w:rsid w:val="00F760C4"/>
    <w:rsid w:val="00F81923"/>
    <w:rsid w:val="00F87834"/>
    <w:rsid w:val="00F944EE"/>
    <w:rsid w:val="00F96081"/>
    <w:rsid w:val="00F9766B"/>
    <w:rsid w:val="00FA151E"/>
    <w:rsid w:val="00FA2939"/>
    <w:rsid w:val="00FA6D68"/>
    <w:rsid w:val="00FA75DA"/>
    <w:rsid w:val="00FB54CF"/>
    <w:rsid w:val="00FB56B3"/>
    <w:rsid w:val="00FB7CF4"/>
    <w:rsid w:val="00FC0179"/>
    <w:rsid w:val="00FC0285"/>
    <w:rsid w:val="00FC7100"/>
    <w:rsid w:val="00FC7F6C"/>
    <w:rsid w:val="00FD4E6B"/>
    <w:rsid w:val="00FE0F97"/>
    <w:rsid w:val="00FE11BC"/>
    <w:rsid w:val="00FE3CFE"/>
    <w:rsid w:val="00FE47C6"/>
    <w:rsid w:val="00FF2402"/>
    <w:rsid w:val="00FF6816"/>
    <w:rsid w:val="013AA931"/>
    <w:rsid w:val="029DA520"/>
    <w:rsid w:val="037D368E"/>
    <w:rsid w:val="085085A6"/>
    <w:rsid w:val="0BEB3CE7"/>
    <w:rsid w:val="0C0D4268"/>
    <w:rsid w:val="0CCB3883"/>
    <w:rsid w:val="0EBADFDF"/>
    <w:rsid w:val="0F24B7DC"/>
    <w:rsid w:val="0FBD8EB9"/>
    <w:rsid w:val="0FCADA09"/>
    <w:rsid w:val="114B46AF"/>
    <w:rsid w:val="1179AE42"/>
    <w:rsid w:val="13F2D821"/>
    <w:rsid w:val="143B6431"/>
    <w:rsid w:val="1515FFEB"/>
    <w:rsid w:val="16492DAE"/>
    <w:rsid w:val="16889537"/>
    <w:rsid w:val="17CDABCA"/>
    <w:rsid w:val="19607EE2"/>
    <w:rsid w:val="19D49A75"/>
    <w:rsid w:val="1A4CB982"/>
    <w:rsid w:val="1E980792"/>
    <w:rsid w:val="253BDEEA"/>
    <w:rsid w:val="286C2BF2"/>
    <w:rsid w:val="2A8A2D65"/>
    <w:rsid w:val="2B979375"/>
    <w:rsid w:val="2D4C0DCF"/>
    <w:rsid w:val="3087C40D"/>
    <w:rsid w:val="3114C378"/>
    <w:rsid w:val="3206B18B"/>
    <w:rsid w:val="3299A8D0"/>
    <w:rsid w:val="34089F57"/>
    <w:rsid w:val="34B4C7E0"/>
    <w:rsid w:val="3EC544F8"/>
    <w:rsid w:val="410040AA"/>
    <w:rsid w:val="414A013F"/>
    <w:rsid w:val="4316077E"/>
    <w:rsid w:val="449D3AFD"/>
    <w:rsid w:val="45300072"/>
    <w:rsid w:val="4ABF948E"/>
    <w:rsid w:val="4B46E2C7"/>
    <w:rsid w:val="4BC53A3A"/>
    <w:rsid w:val="4CF45B29"/>
    <w:rsid w:val="4E29735E"/>
    <w:rsid w:val="4F864634"/>
    <w:rsid w:val="5083C9C2"/>
    <w:rsid w:val="51104123"/>
    <w:rsid w:val="51BE400C"/>
    <w:rsid w:val="5857CBFB"/>
    <w:rsid w:val="5A2623A4"/>
    <w:rsid w:val="5BEAE895"/>
    <w:rsid w:val="5C37B455"/>
    <w:rsid w:val="5F1AE211"/>
    <w:rsid w:val="679B0E78"/>
    <w:rsid w:val="69D14949"/>
    <w:rsid w:val="6B7EDC89"/>
    <w:rsid w:val="6FB1AACF"/>
    <w:rsid w:val="777CD27A"/>
    <w:rsid w:val="7802686E"/>
    <w:rsid w:val="7B5B9A30"/>
    <w:rsid w:val="7B624119"/>
    <w:rsid w:val="7BC02F65"/>
    <w:rsid w:val="7D4EC902"/>
  </w:rsids>
  <m:mathPr>
    <m:mathFont m:val="Cambria Math"/>
    <m:brkBin m:val="before"/>
    <m:brkBinSub m:val="--"/>
    <m:smallFrac m:val="0"/>
    <m:dispDef/>
    <m:lMargin m:val="0"/>
    <m:rMargin m:val="0"/>
    <m:defJc m:val="centerGroup"/>
    <m:wrapIndent m:val="1440"/>
    <m:intLim m:val="subSup"/>
    <m:naryLim m:val="undOvr"/>
  </m:mathPr>
  <w:themeFontLang w:val="lv-LV"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CC7FD"/>
  <w15:chartTrackingRefBased/>
  <w15:docId w15:val="{C46FACC3-71FC-46BE-BB80-08BD24D75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45B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
    <w:basedOn w:val="Normal"/>
    <w:link w:val="ListParagraphChar"/>
    <w:uiPriority w:val="34"/>
    <w:qFormat/>
    <w:rsid w:val="00C45B19"/>
    <w:pPr>
      <w:ind w:left="720"/>
      <w:contextualSpacing/>
    </w:pPr>
  </w:style>
  <w:style w:type="paragraph" w:styleId="FootnoteText">
    <w:name w:val="footnote text"/>
    <w:aliases w:val="Schriftart: 9 pt,Schriftart: 10 pt,Schriftart: 8 pt,WB-Fußnotentext,FoodNote,ft,Footnote text,Footnote Text Char Char,Footnote Text Char1 Char Char,Footnote Text Char Char Char Char,fn,f,Char,Voetnoottekst Char,Footnote Text Char1,Char10,F"/>
    <w:basedOn w:val="Normal"/>
    <w:link w:val="FootnoteTextChar"/>
    <w:uiPriority w:val="99"/>
    <w:unhideWhenUsed/>
    <w:qFormat/>
    <w:rsid w:val="00C45B19"/>
    <w:pPr>
      <w:spacing w:after="0" w:line="240" w:lineRule="auto"/>
    </w:pPr>
    <w:rPr>
      <w:sz w:val="20"/>
      <w:szCs w:val="20"/>
    </w:rPr>
  </w:style>
  <w:style w:type="character" w:customStyle="1" w:styleId="FootnoteTextChar">
    <w:name w:val="Footnote Text Char"/>
    <w:aliases w:val="Schriftart: 9 pt Char,Schriftart: 10 pt Char,Schriftart: 8 pt Char,WB-Fußnotentext Char,FoodNote Char,ft Char,Footnote text Char,Footnote Text Char Char Char,Footnote Text Char1 Char Char Char,Footnote Text Char Char Char Char Char"/>
    <w:basedOn w:val="DefaultParagraphFont"/>
    <w:link w:val="FootnoteText"/>
    <w:uiPriority w:val="99"/>
    <w:qFormat/>
    <w:rsid w:val="00C45B19"/>
    <w:rPr>
      <w:sz w:val="20"/>
      <w:szCs w:val="20"/>
    </w:rPr>
  </w:style>
  <w:style w:type="character" w:styleId="FootnoteReference">
    <w:name w:val="footnote reference"/>
    <w:aliases w:val="Footnote Reference Number,Footnote symbol,Footnote Reference Superscript,Footnote Refernece,ftref,Odwołanie przypisu,BVI fnr,Footnotes refss,SUPERS,Ref,de nota al pie,-E Fußnotenzeichen,Footnote reference number,Times 10 Point,E,E FNZ"/>
    <w:basedOn w:val="DefaultParagraphFont"/>
    <w:link w:val="FootnotesymbolCarZchn"/>
    <w:uiPriority w:val="99"/>
    <w:unhideWhenUsed/>
    <w:qFormat/>
    <w:rsid w:val="00C45B19"/>
    <w:rPr>
      <w:vertAlign w:val="superscript"/>
    </w:rPr>
  </w:style>
  <w:style w:type="character" w:styleId="CommentReference">
    <w:name w:val="annotation reference"/>
    <w:basedOn w:val="DefaultParagraphFont"/>
    <w:uiPriority w:val="99"/>
    <w:unhideWhenUsed/>
    <w:rsid w:val="00C45B19"/>
    <w:rPr>
      <w:sz w:val="16"/>
      <w:szCs w:val="16"/>
    </w:rPr>
  </w:style>
  <w:style w:type="paragraph" w:styleId="CommentText">
    <w:name w:val="annotation text"/>
    <w:basedOn w:val="Normal"/>
    <w:link w:val="CommentTextChar"/>
    <w:uiPriority w:val="99"/>
    <w:unhideWhenUsed/>
    <w:rsid w:val="00C45B19"/>
    <w:pPr>
      <w:spacing w:line="240" w:lineRule="auto"/>
    </w:pPr>
    <w:rPr>
      <w:sz w:val="20"/>
      <w:szCs w:val="20"/>
    </w:rPr>
  </w:style>
  <w:style w:type="character" w:customStyle="1" w:styleId="CommentTextChar">
    <w:name w:val="Comment Text Char"/>
    <w:basedOn w:val="DefaultParagraphFont"/>
    <w:link w:val="CommentText"/>
    <w:uiPriority w:val="99"/>
    <w:rsid w:val="00C45B19"/>
    <w:rPr>
      <w:sz w:val="20"/>
      <w:szCs w:val="20"/>
    </w:rPr>
  </w:style>
  <w:style w:type="paragraph" w:styleId="BalloonText">
    <w:name w:val="Balloon Text"/>
    <w:basedOn w:val="Normal"/>
    <w:link w:val="BalloonTextChar"/>
    <w:uiPriority w:val="99"/>
    <w:semiHidden/>
    <w:unhideWhenUsed/>
    <w:rsid w:val="00C45B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5B19"/>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C45B19"/>
    <w:rPr>
      <w:b/>
      <w:bCs/>
    </w:rPr>
  </w:style>
  <w:style w:type="character" w:customStyle="1" w:styleId="CommentSubjectChar">
    <w:name w:val="Comment Subject Char"/>
    <w:basedOn w:val="CommentTextChar"/>
    <w:link w:val="CommentSubject"/>
    <w:uiPriority w:val="99"/>
    <w:semiHidden/>
    <w:rsid w:val="00C45B19"/>
    <w:rPr>
      <w:b/>
      <w:bCs/>
      <w:sz w:val="20"/>
      <w:szCs w:val="20"/>
    </w:rPr>
  </w:style>
  <w:style w:type="paragraph" w:customStyle="1" w:styleId="Default">
    <w:name w:val="Default"/>
    <w:rsid w:val="00CB70F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xmsocommenttext">
    <w:name w:val="x_msocommenttext"/>
    <w:basedOn w:val="Normal"/>
    <w:rsid w:val="00CB70FC"/>
    <w:pPr>
      <w:spacing w:line="240" w:lineRule="auto"/>
    </w:pPr>
    <w:rPr>
      <w:rFonts w:ascii="Calibri" w:hAnsi="Calibri" w:cs="Calibri"/>
      <w:sz w:val="20"/>
      <w:szCs w:val="20"/>
      <w:lang w:eastAsia="lv-LV"/>
    </w:rPr>
  </w:style>
  <w:style w:type="paragraph" w:styleId="Header">
    <w:name w:val="header"/>
    <w:basedOn w:val="Normal"/>
    <w:link w:val="HeaderChar"/>
    <w:uiPriority w:val="99"/>
    <w:unhideWhenUsed/>
    <w:rsid w:val="00E64D20"/>
    <w:pPr>
      <w:tabs>
        <w:tab w:val="center" w:pos="4153"/>
        <w:tab w:val="right" w:pos="8306"/>
      </w:tabs>
      <w:spacing w:after="0" w:line="240" w:lineRule="auto"/>
    </w:pPr>
  </w:style>
  <w:style w:type="character" w:customStyle="1" w:styleId="HeaderChar">
    <w:name w:val="Header Char"/>
    <w:basedOn w:val="DefaultParagraphFont"/>
    <w:link w:val="Header"/>
    <w:uiPriority w:val="99"/>
    <w:rsid w:val="00E64D20"/>
  </w:style>
  <w:style w:type="paragraph" w:styleId="Footer">
    <w:name w:val="footer"/>
    <w:basedOn w:val="Normal"/>
    <w:link w:val="FooterChar"/>
    <w:uiPriority w:val="99"/>
    <w:unhideWhenUsed/>
    <w:rsid w:val="00E64D20"/>
    <w:pPr>
      <w:tabs>
        <w:tab w:val="center" w:pos="4153"/>
        <w:tab w:val="right" w:pos="8306"/>
      </w:tabs>
      <w:spacing w:after="0" w:line="240" w:lineRule="auto"/>
    </w:pPr>
  </w:style>
  <w:style w:type="character" w:customStyle="1" w:styleId="FooterChar">
    <w:name w:val="Footer Char"/>
    <w:basedOn w:val="DefaultParagraphFont"/>
    <w:link w:val="Footer"/>
    <w:uiPriority w:val="99"/>
    <w:rsid w:val="00E64D20"/>
  </w:style>
  <w:style w:type="paragraph" w:styleId="Revision">
    <w:name w:val="Revision"/>
    <w:hidden/>
    <w:uiPriority w:val="99"/>
    <w:semiHidden/>
    <w:rsid w:val="003B0ED0"/>
    <w:pPr>
      <w:spacing w:after="0" w:line="240" w:lineRule="auto"/>
    </w:pPr>
  </w:style>
  <w:style w:type="paragraph" w:customStyle="1" w:styleId="Text1">
    <w:name w:val="Text 1"/>
    <w:basedOn w:val="Normal"/>
    <w:link w:val="Text1Char"/>
    <w:qFormat/>
    <w:rsid w:val="002737F6"/>
    <w:pPr>
      <w:spacing w:before="120" w:after="120"/>
      <w:ind w:left="850"/>
      <w:jc w:val="both"/>
    </w:pPr>
  </w:style>
  <w:style w:type="character" w:customStyle="1" w:styleId="Text1Char">
    <w:name w:val="Text 1 Char"/>
    <w:basedOn w:val="DefaultParagraphFont"/>
    <w:link w:val="Text1"/>
    <w:rsid w:val="002737F6"/>
  </w:style>
  <w:style w:type="character" w:styleId="Hyperlink">
    <w:name w:val="Hyperlink"/>
    <w:basedOn w:val="DefaultParagraphFont"/>
    <w:uiPriority w:val="99"/>
    <w:unhideWhenUsed/>
    <w:rsid w:val="0038540D"/>
    <w:rPr>
      <w:color w:val="0563C1" w:themeColor="hyperlink"/>
      <w:u w:val="single"/>
    </w:rPr>
  </w:style>
  <w:style w:type="character" w:styleId="FollowedHyperlink">
    <w:name w:val="FollowedHyperlink"/>
    <w:basedOn w:val="DefaultParagraphFont"/>
    <w:uiPriority w:val="99"/>
    <w:semiHidden/>
    <w:unhideWhenUsed/>
    <w:rsid w:val="004B235E"/>
    <w:rPr>
      <w:color w:val="954F72" w:themeColor="followedHyperlink"/>
      <w:u w:val="single"/>
    </w:rPr>
  </w:style>
  <w:style w:type="character" w:customStyle="1" w:styleId="UnresolvedMention1">
    <w:name w:val="Unresolved Mention1"/>
    <w:basedOn w:val="DefaultParagraphFont"/>
    <w:uiPriority w:val="99"/>
    <w:semiHidden/>
    <w:unhideWhenUsed/>
    <w:rsid w:val="005A5369"/>
    <w:rPr>
      <w:color w:val="605E5C"/>
      <w:shd w:val="clear" w:color="auto" w:fill="E1DFDD"/>
    </w:rPr>
  </w:style>
  <w:style w:type="character" w:customStyle="1" w:styleId="UnresolvedMention2">
    <w:name w:val="Unresolved Mention2"/>
    <w:basedOn w:val="DefaultParagraphFont"/>
    <w:uiPriority w:val="99"/>
    <w:semiHidden/>
    <w:unhideWhenUsed/>
    <w:rsid w:val="009520B0"/>
    <w:rPr>
      <w:color w:val="605E5C"/>
      <w:shd w:val="clear" w:color="auto" w:fill="E1DFDD"/>
    </w:rPr>
  </w:style>
  <w:style w:type="character" w:customStyle="1" w:styleId="UnresolvedMention3">
    <w:name w:val="Unresolved Mention3"/>
    <w:basedOn w:val="DefaultParagraphFont"/>
    <w:uiPriority w:val="99"/>
    <w:unhideWhenUsed/>
    <w:rsid w:val="005B0C2C"/>
    <w:rPr>
      <w:color w:val="605E5C"/>
      <w:shd w:val="clear" w:color="auto" w:fill="E1DFDD"/>
    </w:rPr>
  </w:style>
  <w:style w:type="character" w:customStyle="1" w:styleId="Mention1">
    <w:name w:val="Mention1"/>
    <w:basedOn w:val="DefaultParagraphFont"/>
    <w:uiPriority w:val="99"/>
    <w:unhideWhenUsed/>
    <w:rsid w:val="006248E7"/>
    <w:rPr>
      <w:color w:val="2B579A"/>
      <w:shd w:val="clear" w:color="auto" w:fill="E1DFDD"/>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C85651"/>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rsid w:val="00F5145D"/>
    <w:pPr>
      <w:spacing w:line="240" w:lineRule="exact"/>
      <w:jc w:val="both"/>
    </w:pPr>
    <w:rPr>
      <w:vertAlign w:val="superscript"/>
    </w:rPr>
  </w:style>
  <w:style w:type="character" w:styleId="Mention">
    <w:name w:val="Mention"/>
    <w:basedOn w:val="DefaultParagraphFont"/>
    <w:uiPriority w:val="99"/>
    <w:unhideWhenUsed/>
    <w:rsid w:val="0047102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0831516">
      <w:bodyDiv w:val="1"/>
      <w:marLeft w:val="0"/>
      <w:marRight w:val="0"/>
      <w:marTop w:val="0"/>
      <w:marBottom w:val="0"/>
      <w:divBdr>
        <w:top w:val="none" w:sz="0" w:space="0" w:color="auto"/>
        <w:left w:val="none" w:sz="0" w:space="0" w:color="auto"/>
        <w:bottom w:val="none" w:sz="0" w:space="0" w:color="auto"/>
        <w:right w:val="none" w:sz="0" w:space="0" w:color="auto"/>
      </w:divBdr>
    </w:div>
    <w:div w:id="502011521">
      <w:bodyDiv w:val="1"/>
      <w:marLeft w:val="0"/>
      <w:marRight w:val="0"/>
      <w:marTop w:val="0"/>
      <w:marBottom w:val="0"/>
      <w:divBdr>
        <w:top w:val="none" w:sz="0" w:space="0" w:color="auto"/>
        <w:left w:val="none" w:sz="0" w:space="0" w:color="auto"/>
        <w:bottom w:val="none" w:sz="0" w:space="0" w:color="auto"/>
        <w:right w:val="none" w:sz="0" w:space="0" w:color="auto"/>
      </w:divBdr>
    </w:div>
    <w:div w:id="586382650">
      <w:bodyDiv w:val="1"/>
      <w:marLeft w:val="0"/>
      <w:marRight w:val="0"/>
      <w:marTop w:val="0"/>
      <w:marBottom w:val="0"/>
      <w:divBdr>
        <w:top w:val="none" w:sz="0" w:space="0" w:color="auto"/>
        <w:left w:val="none" w:sz="0" w:space="0" w:color="auto"/>
        <w:bottom w:val="none" w:sz="0" w:space="0" w:color="auto"/>
        <w:right w:val="none" w:sz="0" w:space="0" w:color="auto"/>
      </w:divBdr>
    </w:div>
    <w:div w:id="788204406">
      <w:bodyDiv w:val="1"/>
      <w:marLeft w:val="0"/>
      <w:marRight w:val="0"/>
      <w:marTop w:val="0"/>
      <w:marBottom w:val="0"/>
      <w:divBdr>
        <w:top w:val="none" w:sz="0" w:space="0" w:color="auto"/>
        <w:left w:val="none" w:sz="0" w:space="0" w:color="auto"/>
        <w:bottom w:val="none" w:sz="0" w:space="0" w:color="auto"/>
        <w:right w:val="none" w:sz="0" w:space="0" w:color="auto"/>
      </w:divBdr>
    </w:div>
    <w:div w:id="983122780">
      <w:bodyDiv w:val="1"/>
      <w:marLeft w:val="0"/>
      <w:marRight w:val="0"/>
      <w:marTop w:val="0"/>
      <w:marBottom w:val="0"/>
      <w:divBdr>
        <w:top w:val="none" w:sz="0" w:space="0" w:color="auto"/>
        <w:left w:val="none" w:sz="0" w:space="0" w:color="auto"/>
        <w:bottom w:val="none" w:sz="0" w:space="0" w:color="auto"/>
        <w:right w:val="none" w:sz="0" w:space="0" w:color="auto"/>
      </w:divBdr>
    </w:div>
    <w:div w:id="1037126427">
      <w:bodyDiv w:val="1"/>
      <w:marLeft w:val="0"/>
      <w:marRight w:val="0"/>
      <w:marTop w:val="0"/>
      <w:marBottom w:val="0"/>
      <w:divBdr>
        <w:top w:val="none" w:sz="0" w:space="0" w:color="auto"/>
        <w:left w:val="none" w:sz="0" w:space="0" w:color="auto"/>
        <w:bottom w:val="none" w:sz="0" w:space="0" w:color="auto"/>
        <w:right w:val="none" w:sz="0" w:space="0" w:color="auto"/>
      </w:divBdr>
    </w:div>
    <w:div w:id="1089352632">
      <w:bodyDiv w:val="1"/>
      <w:marLeft w:val="0"/>
      <w:marRight w:val="0"/>
      <w:marTop w:val="0"/>
      <w:marBottom w:val="0"/>
      <w:divBdr>
        <w:top w:val="none" w:sz="0" w:space="0" w:color="auto"/>
        <w:left w:val="none" w:sz="0" w:space="0" w:color="auto"/>
        <w:bottom w:val="none" w:sz="0" w:space="0" w:color="auto"/>
        <w:right w:val="none" w:sz="0" w:space="0" w:color="auto"/>
      </w:divBdr>
    </w:div>
    <w:div w:id="1141071675">
      <w:bodyDiv w:val="1"/>
      <w:marLeft w:val="0"/>
      <w:marRight w:val="0"/>
      <w:marTop w:val="0"/>
      <w:marBottom w:val="0"/>
      <w:divBdr>
        <w:top w:val="none" w:sz="0" w:space="0" w:color="auto"/>
        <w:left w:val="none" w:sz="0" w:space="0" w:color="auto"/>
        <w:bottom w:val="none" w:sz="0" w:space="0" w:color="auto"/>
        <w:right w:val="none" w:sz="0" w:space="0" w:color="auto"/>
      </w:divBdr>
    </w:div>
    <w:div w:id="1345479175">
      <w:bodyDiv w:val="1"/>
      <w:marLeft w:val="0"/>
      <w:marRight w:val="0"/>
      <w:marTop w:val="0"/>
      <w:marBottom w:val="0"/>
      <w:divBdr>
        <w:top w:val="none" w:sz="0" w:space="0" w:color="auto"/>
        <w:left w:val="none" w:sz="0" w:space="0" w:color="auto"/>
        <w:bottom w:val="none" w:sz="0" w:space="0" w:color="auto"/>
        <w:right w:val="none" w:sz="0" w:space="0" w:color="auto"/>
      </w:divBdr>
    </w:div>
    <w:div w:id="1623533480">
      <w:bodyDiv w:val="1"/>
      <w:marLeft w:val="0"/>
      <w:marRight w:val="0"/>
      <w:marTop w:val="0"/>
      <w:marBottom w:val="0"/>
      <w:divBdr>
        <w:top w:val="none" w:sz="0" w:space="0" w:color="auto"/>
        <w:left w:val="none" w:sz="0" w:space="0" w:color="auto"/>
        <w:bottom w:val="none" w:sz="0" w:space="0" w:color="auto"/>
        <w:right w:val="none" w:sz="0" w:space="0" w:color="auto"/>
      </w:divBdr>
    </w:div>
    <w:div w:id="1661695366">
      <w:bodyDiv w:val="1"/>
      <w:marLeft w:val="0"/>
      <w:marRight w:val="0"/>
      <w:marTop w:val="0"/>
      <w:marBottom w:val="0"/>
      <w:divBdr>
        <w:top w:val="none" w:sz="0" w:space="0" w:color="auto"/>
        <w:left w:val="none" w:sz="0" w:space="0" w:color="auto"/>
        <w:bottom w:val="none" w:sz="0" w:space="0" w:color="auto"/>
        <w:right w:val="none" w:sz="0" w:space="0" w:color="auto"/>
      </w:divBdr>
    </w:div>
    <w:div w:id="1945846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c-word-edit.officeapps.live.com/we/wordeditorframe.aspx?ui=en-US&amp;rs=lv-LV&amp;wopisrc=https%3A%2F%2Fvide.sharepoint.com%2Fsites%2FIPD%2F_vti_bin%2Fwopi.ashx%2Ffiles%2F8d229f493ba94e0597d72ff6389a3100&amp;wdenableroaming=1&amp;mscc=1&amp;hid=DFE17CA1-D044-B000-7C0C-EB66C89C6BD0.0&amp;uih=sharepointcom&amp;wdlcid=en-US&amp;jsapi=1&amp;jsapiver=v2&amp;corrid=ee48bf87-1dbf-c61c-d723-748a460a4e54&amp;usid=ee48bf87-1dbf-c61c-d723-748a460a4e54&amp;newsession=1&amp;sftc=1&amp;uihit=docaspx&amp;muv=1&amp;cac=1&amp;sams=1&amp;mtf=1&amp;sfp=1&amp;sdp=1&amp;hch=1&amp;hwfh=1&amp;dchat=1&amp;sc=%7B%22pmo%22%3A%22https%3A%2F%2Fvide.sharepoint.com%22%2C%22pmshare%22%3Atrue%7D&amp;ctp=LeastProtected&amp;rct=Normal&amp;wdorigin=ItemsView&amp;wdhostclicktime=1738319936140&amp;csc=1&amp;instantedit=1&amp;wopicomplete=1&amp;wdredirectionreason=Unified_SingleFlush"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c-word-edit.officeapps.live.com/we/wordeditorframe.aspx?ui=en-US&amp;rs=lv-LV&amp;wopisrc=https%3A%2F%2Fvide.sharepoint.com%2Fsites%2FIPD%2F_vti_bin%2Fwopi.ashx%2Ffiles%2F8d229f493ba94e0597d72ff6389a3100&amp;wdenableroaming=1&amp;mscc=1&amp;hid=DFE17CA1-D044-B000-7C0C-EB66C89C6BD0.0&amp;uih=sharepointcom&amp;wdlcid=en-US&amp;jsapi=1&amp;jsapiver=v2&amp;corrid=ee48bf87-1dbf-c61c-d723-748a460a4e54&amp;usid=ee48bf87-1dbf-c61c-d723-748a460a4e54&amp;newsession=1&amp;sftc=1&amp;uihit=docaspx&amp;muv=1&amp;cac=1&amp;sams=1&amp;mtf=1&amp;sfp=1&amp;sdp=1&amp;hch=1&amp;hwfh=1&amp;dchat=1&amp;sc=%7B%22pmo%22%3A%22https%3A%2F%2Fvide.sharepoint.com%22%2C%22pmshare%22%3Atrue%7D&amp;ctp=LeastProtected&amp;rct=Normal&amp;wdorigin=ItemsView&amp;wdhostclicktime=1738319936140&amp;csc=1&amp;instantedit=1&amp;wopicomplete=1&amp;wdredirectionreason=Unified_SingleFlush"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kulturaskarte.lv"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likumi.lv/ta/id/358105-par-ricibas-planu-latvijas-austrumu-pierobezas-ekonomiskajai-izaugsmei-un-drosibas-stiprinasanai-20252027gadam" TargetMode="External"/><Relationship Id="rId13" Type="http://schemas.openxmlformats.org/officeDocument/2006/relationships/hyperlink" Target="https://datnes.latvijasbanka.lv/MPP/MPP_2024_oktobris.pdf" TargetMode="External"/><Relationship Id="rId3" Type="http://schemas.openxmlformats.org/officeDocument/2006/relationships/hyperlink" Target="https://tapportals.mk.gov.lv/legal_acts/76fee60d-3817-45d7-a91f-f85b66bd1a26" TargetMode="External"/><Relationship Id="rId7" Type="http://schemas.openxmlformats.org/officeDocument/2006/relationships/hyperlink" Target="https://datnes.latvijasbanka.lv/MPP/MPP_2024_oktobris.pdf" TargetMode="External"/><Relationship Id="rId12" Type="http://schemas.openxmlformats.org/officeDocument/2006/relationships/hyperlink" Target="https://www.imf.org/en/News/Articles/2024/06/17/mission-concluding-statement-latvia-staff-concluding-statement-of-the-2024-article-iv-mission" TargetMode="External"/><Relationship Id="rId17"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2"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6" Type="http://schemas.openxmlformats.org/officeDocument/2006/relationships/hyperlink" Target="https://www.fm.gov.lv/lv/media/21248/download?attachment"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6" Type="http://schemas.openxmlformats.org/officeDocument/2006/relationships/hyperlink" Target="https://www.imf.org/en/News/Articles/2024/06/17/mission-concluding-statement-latvia-staff-concluding-statement-of-the-2024-article-iv-mission" TargetMode="External"/><Relationship Id="rId11" Type="http://schemas.openxmlformats.org/officeDocument/2006/relationships/hyperlink" Target="https://www.eib.org/attachments/lucalli/20230330_investment_barriers_in_the_eu_2023_en.pdf?utm_source=perplexity)%20par" TargetMode="External"/><Relationship Id="rId5" Type="http://schemas.openxmlformats.org/officeDocument/2006/relationships/hyperlink" Target="https://www.eib.org/attachments/lucalli/20230330_investment_barriers_in_the_eu_2023_en.pdf?utm_source=perplexity)%20par" TargetMode="External"/><Relationship Id="rId15" Type="http://schemas.openxmlformats.org/officeDocument/2006/relationships/hyperlink" Target="https://www.fm.gov.lv/lv/media/12398/download?attachment" TargetMode="External"/><Relationship Id="rId10" Type="http://schemas.openxmlformats.org/officeDocument/2006/relationships/hyperlink" Target="https://www.fm.gov.lv/lv/media/21248/download?attachment" TargetMode="External"/><Relationship Id="rId4" Type="http://schemas.openxmlformats.org/officeDocument/2006/relationships/hyperlink" Target="https://tapportals.mk.gov.lv/legal_acts/76fee60d-3817-45d7-a91f-f85b66bd1a26" TargetMode="External"/><Relationship Id="rId9" Type="http://schemas.openxmlformats.org/officeDocument/2006/relationships/hyperlink" Target="https://www.fm.gov.lv/lv/media/12398/download?attachment" TargetMode="External"/><Relationship Id="rId14" Type="http://schemas.openxmlformats.org/officeDocument/2006/relationships/hyperlink" Target="https://likumi.lv/ta/id/358105-par-ricibas-planu-latvijas-austrumu-pierobezas-ekonomiskajai-izaugsmei-un-drosibas-stiprinasanai-20252027gad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7ad5a38-d7de-4b51-9c9d-6f1c61b32969">
      <UserInfo>
        <DisplayName>Evija Bistere</DisplayName>
        <AccountId>19</AccountId>
        <AccountType/>
      </UserInfo>
      <UserInfo>
        <DisplayName>Dace Granta</DisplayName>
        <AccountId>157</AccountId>
        <AccountType/>
      </UserInfo>
      <UserInfo>
        <DisplayName>Jānis Ilgavižs</DisplayName>
        <AccountId>158</AccountId>
        <AccountType/>
      </UserInfo>
      <UserInfo>
        <DisplayName>Jevgēnija Butņicka</DisplayName>
        <AccountId>43</AccountId>
        <AccountType/>
      </UserInfo>
      <UserInfo>
        <DisplayName>Laura Lazdiņa</DisplayName>
        <AccountId>35</AccountId>
        <AccountType/>
      </UserInfo>
      <UserInfo>
        <DisplayName>Elīna Kļava</DisplayName>
        <AccountId>163</AccountId>
        <AccountType/>
      </UserInfo>
      <UserInfo>
        <DisplayName>Dana Šķērstena</DisplayName>
        <AccountId>30</AccountId>
        <AccountType/>
      </UserInfo>
      <UserInfo>
        <DisplayName>Indra Ciukša</DisplayName>
        <AccountId>44</AccountId>
        <AccountType/>
      </UserInfo>
      <UserInfo>
        <DisplayName>Andris Eglītis</DisplayName>
        <AccountId>298</AccountId>
        <AccountType/>
      </UserInfo>
      <UserInfo>
        <DisplayName>Matīss Iesalnieks</DisplayName>
        <AccountId>314</AccountId>
        <AccountType/>
      </UserInfo>
    </SharedWithUsers>
    <TaxCatchAll xmlns="97ad5a38-d7de-4b51-9c9d-6f1c61b32969" xsi:nil="true"/>
    <lcf76f155ced4ddcb4097134ff3c332f xmlns="071870c0-76d0-405c-8f5a-8c5a6110650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E433AEC60C4E504E90DC491E27C910DB" ma:contentTypeVersion="18" ma:contentTypeDescription="Izveidot jaunu dokumentu." ma:contentTypeScope="" ma:versionID="4e5e1571dcf83e6784ce3fd1521973cf">
  <xsd:schema xmlns:xsd="http://www.w3.org/2001/XMLSchema" xmlns:xs="http://www.w3.org/2001/XMLSchema" xmlns:p="http://schemas.microsoft.com/office/2006/metadata/properties" xmlns:ns2="071870c0-76d0-405c-8f5a-8c5a6110650f" xmlns:ns3="97ad5a38-d7de-4b51-9c9d-6f1c61b32969" targetNamespace="http://schemas.microsoft.com/office/2006/metadata/properties" ma:root="true" ma:fieldsID="b7572d86d6a902072d313ea9ff73516b" ns2:_="" ns3:_="">
    <xsd:import namespace="071870c0-76d0-405c-8f5a-8c5a6110650f"/>
    <xsd:import namespace="97ad5a38-d7de-4b51-9c9d-6f1c61b3296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1870c0-76d0-405c-8f5a-8c5a611065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ttēlu atzīmes" ma:readOnly="false" ma:fieldId="{5cf76f15-5ced-4ddc-b409-7134ff3c332f}" ma:taxonomyMulti="true" ma:sspId="550e1e53-5410-4bdb-8c8a-c3d0be1f47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ad5a38-d7de-4b51-9c9d-6f1c61b32969" elementFormDefault="qualified">
    <xsd:import namespace="http://schemas.microsoft.com/office/2006/documentManagement/types"/>
    <xsd:import namespace="http://schemas.microsoft.com/office/infopath/2007/PartnerControls"/>
    <xsd:element name="SharedWithUsers" ma:index="14"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Koplietots ar: detalizēti" ma:internalName="SharedWithDetails" ma:readOnly="true">
      <xsd:simpleType>
        <xsd:restriction base="dms:Note">
          <xsd:maxLength value="255"/>
        </xsd:restriction>
      </xsd:simpleType>
    </xsd:element>
    <xsd:element name="TaxCatchAll" ma:index="22" nillable="true" ma:displayName="Taxonomy Catch All Column" ma:hidden="true" ma:list="{e9adec27-2729-43c5-a5e2-722e95714ac8}" ma:internalName="TaxCatchAll" ma:showField="CatchAllData" ma:web="97ad5a38-d7de-4b51-9c9d-6f1c61b3296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05AB99-658B-407D-B990-02BA26AAF951}">
  <ds:schemaRefs>
    <ds:schemaRef ds:uri="http://schemas.microsoft.com/office/2006/metadata/properties"/>
    <ds:schemaRef ds:uri="http://schemas.microsoft.com/office/infopath/2007/PartnerControls"/>
    <ds:schemaRef ds:uri="97ad5a38-d7de-4b51-9c9d-6f1c61b32969"/>
    <ds:schemaRef ds:uri="071870c0-76d0-405c-8f5a-8c5a6110650f"/>
  </ds:schemaRefs>
</ds:datastoreItem>
</file>

<file path=customXml/itemProps2.xml><?xml version="1.0" encoding="utf-8"?>
<ds:datastoreItem xmlns:ds="http://schemas.openxmlformats.org/officeDocument/2006/customXml" ds:itemID="{DC7E5294-8131-4139-AD74-2DC457C6F04E}">
  <ds:schemaRefs>
    <ds:schemaRef ds:uri="http://schemas.microsoft.com/sharepoint/v3/contenttype/forms"/>
  </ds:schemaRefs>
</ds:datastoreItem>
</file>

<file path=customXml/itemProps3.xml><?xml version="1.0" encoding="utf-8"?>
<ds:datastoreItem xmlns:ds="http://schemas.openxmlformats.org/officeDocument/2006/customXml" ds:itemID="{D900B57A-9E27-4CDC-8F76-B66F5243BA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1870c0-76d0-405c-8f5a-8c5a6110650f"/>
    <ds:schemaRef ds:uri="97ad5a38-d7de-4b51-9c9d-6f1c61b32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3E5370-E07C-4F34-B01D-5FD6C7E96E36}">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114</TotalTime>
  <Pages>19</Pages>
  <Words>35157</Words>
  <Characters>20040</Characters>
  <Application>Microsoft Office Word</Application>
  <DocSecurity>0</DocSecurity>
  <Lines>167</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55087</CharactersWithSpaces>
  <SharedDoc>false</SharedDoc>
  <HLinks>
    <vt:vector size="48" baseType="variant">
      <vt:variant>
        <vt:i4>458781</vt:i4>
      </vt:variant>
      <vt:variant>
        <vt:i4>6</vt:i4>
      </vt:variant>
      <vt:variant>
        <vt:i4>0</vt:i4>
      </vt:variant>
      <vt:variant>
        <vt:i4>5</vt:i4>
      </vt:variant>
      <vt:variant>
        <vt:lpwstr>http://www.kulturaskarte.lv/</vt:lpwstr>
      </vt:variant>
      <vt:variant>
        <vt:lpwstr/>
      </vt:variant>
      <vt:variant>
        <vt:i4>3932241</vt:i4>
      </vt:variant>
      <vt:variant>
        <vt:i4>3</vt:i4>
      </vt:variant>
      <vt:variant>
        <vt:i4>0</vt:i4>
      </vt:variant>
      <vt:variant>
        <vt:i4>5</vt:i4>
      </vt:variant>
      <vt:variant>
        <vt:lpwstr>https://euc-word-edit.officeapps.live.com/we/wordeditorframe.aspx?ui=en-US&amp;rs=lv-LV&amp;wopisrc=https%3A%2F%2Fvide.sharepoint.com%2Fsites%2FIPD%2F_vti_bin%2Fwopi.ashx%2Ffiles%2F8d229f493ba94e0597d72ff6389a3100&amp;wdenableroaming=1&amp;mscc=1&amp;hid=DFE17CA1-D044-B000-7C0C-EB66C89C6BD0.0&amp;uih=sharepointcom&amp;wdlcid=en-US&amp;jsapi=1&amp;jsapiver=v2&amp;corrid=ee48bf87-1dbf-c61c-d723-748a460a4e54&amp;usid=ee48bf87-1dbf-c61c-d723-748a460a4e54&amp;newsession=1&amp;sftc=1&amp;uihit=docaspx&amp;muv=1&amp;cac=1&amp;sams=1&amp;mtf=1&amp;sfp=1&amp;sdp=1&amp;hch=1&amp;hwfh=1&amp;dchat=1&amp;sc=%7B%22pmo%22%3A%22https%3A%2F%2Fvide.sharepoint.com%22%2C%22pmshare%22%3Atrue%7D&amp;ctp=LeastProtected&amp;rct=Normal&amp;wdorigin=ItemsView&amp;wdhostclicktime=1738319936140&amp;csc=1&amp;instantedit=1&amp;wopicomplete=1&amp;wdredirectionreason=Unified_SingleFlush</vt:lpwstr>
      </vt:variant>
      <vt:variant>
        <vt:lpwstr>_ftn2</vt:lpwstr>
      </vt:variant>
      <vt:variant>
        <vt:i4>3932241</vt:i4>
      </vt:variant>
      <vt:variant>
        <vt:i4>0</vt:i4>
      </vt:variant>
      <vt:variant>
        <vt:i4>0</vt:i4>
      </vt:variant>
      <vt:variant>
        <vt:i4>5</vt:i4>
      </vt:variant>
      <vt:variant>
        <vt:lpwstr>https://euc-word-edit.officeapps.live.com/we/wordeditorframe.aspx?ui=en-US&amp;rs=lv-LV&amp;wopisrc=https%3A%2F%2Fvide.sharepoint.com%2Fsites%2FIPD%2F_vti_bin%2Fwopi.ashx%2Ffiles%2F8d229f493ba94e0597d72ff6389a3100&amp;wdenableroaming=1&amp;mscc=1&amp;hid=DFE17CA1-D044-B000-7C0C-EB66C89C6BD0.0&amp;uih=sharepointcom&amp;wdlcid=en-US&amp;jsapi=1&amp;jsapiver=v2&amp;corrid=ee48bf87-1dbf-c61c-d723-748a460a4e54&amp;usid=ee48bf87-1dbf-c61c-d723-748a460a4e54&amp;newsession=1&amp;sftc=1&amp;uihit=docaspx&amp;muv=1&amp;cac=1&amp;sams=1&amp;mtf=1&amp;sfp=1&amp;sdp=1&amp;hch=1&amp;hwfh=1&amp;dchat=1&amp;sc=%7B%22pmo%22%3A%22https%3A%2F%2Fvide.sharepoint.com%22%2C%22pmshare%22%3Atrue%7D&amp;ctp=LeastProtected&amp;rct=Normal&amp;wdorigin=ItemsView&amp;wdhostclicktime=1738319936140&amp;csc=1&amp;instantedit=1&amp;wopicomplete=1&amp;wdredirectionreason=Unified_SingleFlush</vt:lpwstr>
      </vt:variant>
      <vt:variant>
        <vt:lpwstr>_ftn1</vt:lpwstr>
      </vt:variant>
      <vt:variant>
        <vt:i4>7602239</vt:i4>
      </vt:variant>
      <vt:variant>
        <vt:i4>12</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4653167</vt:i4>
      </vt:variant>
      <vt:variant>
        <vt:i4>8</vt:i4>
      </vt:variant>
      <vt:variant>
        <vt:i4>0</vt:i4>
      </vt:variant>
      <vt:variant>
        <vt:i4>5</vt:i4>
      </vt:variant>
      <vt:variant>
        <vt:lpwstr>https://tapportals.mk.gov.lv/legal_acts/76fee60d-3817-45d7-a91f-f85b66bd1a26</vt:lpwstr>
      </vt:variant>
      <vt:variant>
        <vt:lpwstr/>
      </vt:variant>
      <vt:variant>
        <vt:i4>4653167</vt:i4>
      </vt:variant>
      <vt:variant>
        <vt:i4>6</vt:i4>
      </vt:variant>
      <vt:variant>
        <vt:i4>0</vt:i4>
      </vt:variant>
      <vt:variant>
        <vt:i4>5</vt:i4>
      </vt:variant>
      <vt:variant>
        <vt:lpwstr>https://tapportals.mk.gov.lv/legal_acts/76fee60d-3817-45d7-a91f-f85b66bd1a26</vt:lpwstr>
      </vt:variant>
      <vt:variant>
        <vt:lpwstr/>
      </vt:variant>
      <vt:variant>
        <vt:i4>7602239</vt:i4>
      </vt:variant>
      <vt:variant>
        <vt:i4>3</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0</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FM</dc:creator>
  <cp:keywords/>
  <dc:description/>
  <cp:lastModifiedBy>Anna Pukse</cp:lastModifiedBy>
  <cp:revision>221</cp:revision>
  <dcterms:created xsi:type="dcterms:W3CDTF">2024-03-16T07:48:00Z</dcterms:created>
  <dcterms:modified xsi:type="dcterms:W3CDTF">2025-05-27T09:50:00Z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0x010100E433AEC60C4E504E90DC491E27C910DB</vt:lpwstr>
  </property>
  <property fmtid="{D5CDD505-2E9C-101B-9397-08002B2CF9AE}" pid="3" name="MediaServiceImageTags">
    <vt:lpwstr/>
  </property>
</Properties>
</file>